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612BE" w14:textId="613D791F" w:rsidR="005B5151" w:rsidRPr="00293390" w:rsidRDefault="005B5151" w:rsidP="005B5151">
      <w:pPr>
        <w:pStyle w:val="CRCoverPage"/>
        <w:tabs>
          <w:tab w:val="left" w:pos="1980"/>
        </w:tabs>
        <w:rPr>
          <w:rFonts w:ascii="Times New Roman" w:eastAsia="SimSun" w:hAnsi="Times New Roman"/>
          <w:b/>
          <w:sz w:val="24"/>
          <w:lang w:val="en-US" w:eastAsia="zh-CN"/>
        </w:rPr>
      </w:pPr>
      <w:r w:rsidRPr="00293390">
        <w:rPr>
          <w:rFonts w:ascii="Times New Roman" w:eastAsia="SimSun" w:hAnsi="Times New Roman"/>
          <w:b/>
          <w:sz w:val="24"/>
          <w:lang w:val="en-US" w:eastAsia="zh-CN"/>
        </w:rPr>
        <w:t>3GPP TSG RAN WG1 AH_NR Meeting</w:t>
      </w:r>
      <w:r w:rsidRPr="00293390">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B631A9">
        <w:rPr>
          <w:rFonts w:ascii="Times New Roman" w:eastAsia="SimSun" w:hAnsi="Times New Roman"/>
          <w:b/>
          <w:sz w:val="24"/>
          <w:lang w:val="en-US" w:eastAsia="zh-CN"/>
        </w:rPr>
        <w:t>R1-1700846</w:t>
      </w:r>
    </w:p>
    <w:p w14:paraId="51A9F404" w14:textId="77777777" w:rsidR="005B5151" w:rsidRDefault="005B5151" w:rsidP="005B5151">
      <w:pPr>
        <w:pStyle w:val="CRCoverPage"/>
        <w:tabs>
          <w:tab w:val="left" w:pos="1980"/>
        </w:tabs>
        <w:jc w:val="both"/>
        <w:rPr>
          <w:rFonts w:ascii="Times New Roman" w:eastAsia="SimSun" w:hAnsi="Times New Roman"/>
          <w:b/>
          <w:sz w:val="24"/>
          <w:lang w:val="en-US" w:eastAsia="zh-CN"/>
        </w:rPr>
      </w:pPr>
      <w:r w:rsidRPr="00293390">
        <w:rPr>
          <w:rFonts w:ascii="Times New Roman" w:eastAsia="SimSun" w:hAnsi="Times New Roman"/>
          <w:b/>
          <w:sz w:val="24"/>
          <w:lang w:val="en-US" w:eastAsia="zh-CN"/>
        </w:rPr>
        <w:t>Spokane, USA, 16th - 20th January 2017</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1FF78594"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4E6621">
        <w:rPr>
          <w:rFonts w:ascii="Times New Roman" w:hAnsi="Times New Roman"/>
          <w:b/>
          <w:bCs/>
          <w:sz w:val="24"/>
          <w:lang w:val="en-US"/>
        </w:rPr>
        <w:t>5</w:t>
      </w:r>
      <w:r w:rsidR="00E246F8" w:rsidRPr="00611209">
        <w:rPr>
          <w:rFonts w:ascii="Times New Roman" w:hAnsi="Times New Roman"/>
          <w:b/>
          <w:bCs/>
          <w:sz w:val="24"/>
          <w:lang w:val="en-US"/>
        </w:rPr>
        <w:t>.</w:t>
      </w:r>
      <w:r w:rsidR="005D69BE">
        <w:rPr>
          <w:rFonts w:ascii="Times New Roman" w:hAnsi="Times New Roman"/>
          <w:b/>
          <w:bCs/>
          <w:sz w:val="24"/>
          <w:lang w:val="en-US"/>
        </w:rPr>
        <w:t>1.</w:t>
      </w:r>
      <w:r w:rsidR="004E6621">
        <w:rPr>
          <w:rFonts w:ascii="Times New Roman" w:hAnsi="Times New Roman"/>
          <w:b/>
          <w:bCs/>
          <w:sz w:val="24"/>
          <w:lang w:val="en-US"/>
        </w:rPr>
        <w:t>1</w:t>
      </w:r>
      <w:r w:rsidR="00DE35CB">
        <w:rPr>
          <w:rFonts w:ascii="Times New Roman" w:hAnsi="Times New Roman"/>
          <w:b/>
          <w:bCs/>
          <w:sz w:val="24"/>
          <w:lang w:val="en-US"/>
        </w:rPr>
        <w:t>.</w:t>
      </w:r>
      <w:r w:rsidR="00DD66C5">
        <w:rPr>
          <w:rFonts w:ascii="Times New Roman" w:hAnsi="Times New Roman"/>
          <w:b/>
          <w:bCs/>
          <w:sz w:val="24"/>
          <w:lang w:val="en-US"/>
        </w:rPr>
        <w:t>2</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00E17A3B" w:rsidRPr="00611209">
        <w:rPr>
          <w:b/>
          <w:bCs/>
          <w:sz w:val="24"/>
          <w:lang w:val="en-US"/>
        </w:rPr>
        <w:t xml:space="preserve"> Communications</w:t>
      </w:r>
    </w:p>
    <w:p w14:paraId="4F02292E" w14:textId="7EF0C06F"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57074F" w:rsidRPr="0057074F">
        <w:rPr>
          <w:b/>
          <w:bCs/>
          <w:sz w:val="24"/>
          <w:lang w:val="en-US"/>
        </w:rPr>
        <w:t xml:space="preserve">Broadcast </w:t>
      </w:r>
      <w:r w:rsidR="00726682">
        <w:rPr>
          <w:b/>
          <w:bCs/>
          <w:sz w:val="24"/>
          <w:lang w:val="en-US"/>
        </w:rPr>
        <w:t xml:space="preserve">Signal and </w:t>
      </w:r>
      <w:r w:rsidR="0057074F" w:rsidRPr="0057074F">
        <w:rPr>
          <w:b/>
          <w:bCs/>
          <w:sz w:val="24"/>
          <w:lang w:val="en-US"/>
        </w:rPr>
        <w:t>Channel</w:t>
      </w:r>
      <w:r w:rsidR="0040686F">
        <w:rPr>
          <w:b/>
          <w:bCs/>
          <w:sz w:val="24"/>
          <w:lang w:val="en-US"/>
        </w:rPr>
        <w:t xml:space="preserve"> Design</w:t>
      </w:r>
      <w:r w:rsidR="004C5180">
        <w:rPr>
          <w:b/>
          <w:bCs/>
          <w:sz w:val="24"/>
          <w:lang w:val="en-US"/>
        </w:rPr>
        <w:t xml:space="preserve"> 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0C0F8CBE" w14:textId="7206CB59" w:rsidR="004131EA" w:rsidRDefault="004131EA" w:rsidP="004131EA">
      <w:r w:rsidRPr="00730482">
        <w:t xml:space="preserve">It was agreed in the RAN1 meeting #85 </w:t>
      </w:r>
      <w:r w:rsidR="0040686F">
        <w:fldChar w:fldCharType="begin"/>
      </w:r>
      <w:r w:rsidR="0040686F">
        <w:instrText xml:space="preserve"> REF _Ref471649889 \r \h </w:instrText>
      </w:r>
      <w:r w:rsidR="0040686F">
        <w:fldChar w:fldCharType="separate"/>
      </w:r>
      <w:r w:rsidR="00B8542A">
        <w:t>[1]</w:t>
      </w:r>
      <w:r w:rsidR="0040686F">
        <w:fldChar w:fldCharType="end"/>
      </w:r>
      <w:r w:rsidRPr="00730482">
        <w:t xml:space="preserve"> that both multi-beam based and single-beam based approaches should be studied for broadcast channel and system information </w:t>
      </w:r>
      <w:r w:rsidR="00A82D0D">
        <w:t>transmission</w:t>
      </w:r>
      <w:r w:rsidRPr="00730482">
        <w:t xml:space="preserve">. In addition, </w:t>
      </w:r>
      <w:r w:rsidR="00A82D0D">
        <w:t xml:space="preserve">in the RAN1 meeting #87 </w:t>
      </w:r>
      <w:r w:rsidR="00B8542A">
        <w:fldChar w:fldCharType="begin"/>
      </w:r>
      <w:r w:rsidR="00B8542A">
        <w:instrText xml:space="preserve"> REF _Ref471760013 \r \h </w:instrText>
      </w:r>
      <w:r w:rsidR="00B8542A">
        <w:fldChar w:fldCharType="separate"/>
      </w:r>
      <w:r w:rsidR="00B8542A">
        <w:t>[2]</w:t>
      </w:r>
      <w:r w:rsidR="00B8542A">
        <w:fldChar w:fldCharType="end"/>
      </w:r>
      <w:r w:rsidR="00B8542A">
        <w:t xml:space="preserve"> </w:t>
      </w:r>
      <w:r w:rsidR="00A82D0D">
        <w:t>the following were agreed:</w:t>
      </w:r>
      <w:r w:rsidRPr="00730482">
        <w:t xml:space="preserve"> </w:t>
      </w:r>
    </w:p>
    <w:p w14:paraId="4B971CA8" w14:textId="77777777" w:rsidR="004131EA" w:rsidRPr="00A21D4B" w:rsidRDefault="004131EA" w:rsidP="004131EA">
      <w:pPr>
        <w:rPr>
          <w:rFonts w:eastAsia="MS Mincho"/>
          <w:b/>
          <w:u w:val="single"/>
          <w:lang w:eastAsia="ja-JP"/>
        </w:rPr>
      </w:pPr>
      <w:r w:rsidRPr="00A82D0D">
        <w:rPr>
          <w:rFonts w:eastAsia="MS Mincho" w:hint="eastAsia"/>
          <w:b/>
          <w:u w:val="single"/>
          <w:lang w:eastAsia="ja-JP"/>
        </w:rPr>
        <w:t>Agreements:</w:t>
      </w:r>
    </w:p>
    <w:p w14:paraId="7F332561" w14:textId="106539E0" w:rsidR="004131EA" w:rsidRPr="00C26413" w:rsidRDefault="00A82D0D" w:rsidP="004131EA">
      <w:pPr>
        <w:numPr>
          <w:ilvl w:val="0"/>
          <w:numId w:val="33"/>
        </w:numPr>
        <w:overflowPunct/>
        <w:autoSpaceDE/>
        <w:autoSpaceDN/>
        <w:adjustRightInd/>
        <w:spacing w:after="0"/>
        <w:jc w:val="left"/>
        <w:textAlignment w:val="auto"/>
        <w:rPr>
          <w:i/>
        </w:rPr>
      </w:pPr>
      <w:r>
        <w:rPr>
          <w:rFonts w:hint="eastAsia"/>
          <w:i/>
        </w:rPr>
        <w:t xml:space="preserve">For study of the cases where </w:t>
      </w:r>
      <w:r w:rsidR="004131EA" w:rsidRPr="00C26413">
        <w:rPr>
          <w:rFonts w:eastAsia="MS Mincho"/>
          <w:i/>
        </w:rPr>
        <w:t>NR-PBCH carries a part of minimum system information</w:t>
      </w:r>
      <w:r w:rsidR="004131EA" w:rsidRPr="00C26413">
        <w:rPr>
          <w:rFonts w:eastAsia="MS Mincho" w:hint="eastAsia"/>
          <w:i/>
        </w:rPr>
        <w:t>,</w:t>
      </w:r>
      <w:r w:rsidR="004131EA" w:rsidRPr="00C26413">
        <w:rPr>
          <w:i/>
        </w:rPr>
        <w:t xml:space="preserve"> </w:t>
      </w:r>
      <w:r w:rsidR="004131EA" w:rsidRPr="00C26413">
        <w:rPr>
          <w:rFonts w:hint="eastAsia"/>
          <w:i/>
        </w:rPr>
        <w:t>consider the following alternatives (or combinations) for t</w:t>
      </w:r>
      <w:r w:rsidR="004131EA" w:rsidRPr="00C26413">
        <w:rPr>
          <w:i/>
        </w:rPr>
        <w:t xml:space="preserve">he </w:t>
      </w:r>
      <w:r w:rsidR="004131EA" w:rsidRPr="00C26413">
        <w:rPr>
          <w:rFonts w:hint="eastAsia"/>
          <w:i/>
        </w:rPr>
        <w:t xml:space="preserve">minimum </w:t>
      </w:r>
      <w:r w:rsidR="004131EA" w:rsidRPr="00C26413">
        <w:rPr>
          <w:i/>
        </w:rPr>
        <w:t>system information other than those included in NR-</w:t>
      </w:r>
      <w:proofErr w:type="gramStart"/>
      <w:r w:rsidR="004131EA" w:rsidRPr="00C26413">
        <w:rPr>
          <w:i/>
        </w:rPr>
        <w:t>PBCH :</w:t>
      </w:r>
      <w:proofErr w:type="gramEnd"/>
      <w:r w:rsidR="004131EA" w:rsidRPr="00C26413">
        <w:rPr>
          <w:i/>
        </w:rPr>
        <w:t xml:space="preserve"> </w:t>
      </w:r>
    </w:p>
    <w:p w14:paraId="682DFDF6" w14:textId="77777777" w:rsidR="004131EA" w:rsidRPr="00C26413" w:rsidRDefault="004131EA" w:rsidP="004131EA">
      <w:pPr>
        <w:numPr>
          <w:ilvl w:val="1"/>
          <w:numId w:val="33"/>
        </w:numPr>
        <w:overflowPunct/>
        <w:autoSpaceDE/>
        <w:autoSpaceDN/>
        <w:adjustRightInd/>
        <w:spacing w:after="0"/>
        <w:jc w:val="left"/>
        <w:textAlignment w:val="auto"/>
        <w:rPr>
          <w:i/>
        </w:rPr>
      </w:pPr>
      <w:r w:rsidRPr="00C26413">
        <w:rPr>
          <w:i/>
        </w:rPr>
        <w:t>Alt. 1:  NR defines the additional channel as secondary broadcast channel</w:t>
      </w:r>
    </w:p>
    <w:p w14:paraId="4774ACCB" w14:textId="77777777" w:rsidR="004131EA" w:rsidRPr="00C26413" w:rsidRDefault="004131EA" w:rsidP="004131EA">
      <w:pPr>
        <w:numPr>
          <w:ilvl w:val="2"/>
          <w:numId w:val="33"/>
        </w:numPr>
        <w:overflowPunct/>
        <w:autoSpaceDE/>
        <w:autoSpaceDN/>
        <w:adjustRightInd/>
        <w:spacing w:after="0"/>
        <w:jc w:val="left"/>
        <w:textAlignment w:val="auto"/>
        <w:rPr>
          <w:i/>
        </w:rPr>
      </w:pPr>
      <w:r w:rsidRPr="00C26413">
        <w:rPr>
          <w:i/>
        </w:rPr>
        <w:t>Secondary broadcast channel may be different design from NR-PBCH, e.g. payload size, resource mapping, periodicity and etc.</w:t>
      </w:r>
    </w:p>
    <w:p w14:paraId="6215CD32" w14:textId="77777777" w:rsidR="004131EA" w:rsidRPr="00C26413" w:rsidRDefault="004131EA" w:rsidP="004131EA">
      <w:pPr>
        <w:numPr>
          <w:ilvl w:val="2"/>
          <w:numId w:val="33"/>
        </w:numPr>
        <w:overflowPunct/>
        <w:autoSpaceDE/>
        <w:autoSpaceDN/>
        <w:adjustRightInd/>
        <w:spacing w:after="0"/>
        <w:jc w:val="left"/>
        <w:textAlignment w:val="auto"/>
        <w:rPr>
          <w:i/>
        </w:rPr>
      </w:pPr>
      <w:r w:rsidRPr="00C26413">
        <w:rPr>
          <w:i/>
        </w:rPr>
        <w:t xml:space="preserve">FFS </w:t>
      </w:r>
      <w:r w:rsidRPr="00C26413">
        <w:rPr>
          <w:rFonts w:hint="eastAsia"/>
          <w:i/>
        </w:rPr>
        <w:t>on transmission</w:t>
      </w:r>
      <w:r w:rsidRPr="00C26413">
        <w:rPr>
          <w:i/>
        </w:rPr>
        <w:t>:</w:t>
      </w:r>
      <w:r w:rsidRPr="00C26413">
        <w:rPr>
          <w:rFonts w:hint="eastAsia"/>
          <w:i/>
        </w:rPr>
        <w:t xml:space="preserve"> </w:t>
      </w:r>
      <w:r w:rsidRPr="00C26413">
        <w:rPr>
          <w:i/>
        </w:rPr>
        <w:t>beam-specific</w:t>
      </w:r>
      <w:r w:rsidRPr="00C26413">
        <w:rPr>
          <w:rFonts w:hint="eastAsia"/>
          <w:i/>
        </w:rPr>
        <w:t xml:space="preserve">, </w:t>
      </w:r>
      <w:r w:rsidRPr="00C26413">
        <w:rPr>
          <w:i/>
        </w:rPr>
        <w:t>cell-specific</w:t>
      </w:r>
      <w:r w:rsidRPr="00C26413">
        <w:rPr>
          <w:rFonts w:hint="eastAsia"/>
          <w:i/>
        </w:rPr>
        <w:t>, and/or TRP-specific, etc.</w:t>
      </w:r>
    </w:p>
    <w:p w14:paraId="796DF51E" w14:textId="77777777" w:rsidR="004131EA" w:rsidRPr="00C26413" w:rsidRDefault="004131EA" w:rsidP="004131EA">
      <w:pPr>
        <w:numPr>
          <w:ilvl w:val="1"/>
          <w:numId w:val="33"/>
        </w:numPr>
        <w:overflowPunct/>
        <w:autoSpaceDE/>
        <w:autoSpaceDN/>
        <w:adjustRightInd/>
        <w:spacing w:after="0"/>
        <w:jc w:val="left"/>
        <w:textAlignment w:val="auto"/>
        <w:rPr>
          <w:i/>
        </w:rPr>
      </w:pPr>
      <w:r w:rsidRPr="00C26413">
        <w:rPr>
          <w:i/>
        </w:rPr>
        <w:t xml:space="preserve">Alt. 2:  The remaining information is transmitted in shared downlink channel similar </w:t>
      </w:r>
      <w:proofErr w:type="gramStart"/>
      <w:r w:rsidRPr="00C26413">
        <w:rPr>
          <w:i/>
        </w:rPr>
        <w:t>to ,</w:t>
      </w:r>
      <w:proofErr w:type="gramEnd"/>
      <w:r w:rsidRPr="00C26413">
        <w:rPr>
          <w:i/>
        </w:rPr>
        <w:t>e.g. NR-PDSCH</w:t>
      </w:r>
    </w:p>
    <w:p w14:paraId="0A6166B4" w14:textId="77777777" w:rsidR="004131EA" w:rsidRPr="00C26413" w:rsidRDefault="004131EA" w:rsidP="004131EA">
      <w:pPr>
        <w:numPr>
          <w:ilvl w:val="2"/>
          <w:numId w:val="33"/>
        </w:numPr>
        <w:overflowPunct/>
        <w:autoSpaceDE/>
        <w:autoSpaceDN/>
        <w:adjustRightInd/>
        <w:spacing w:after="0"/>
        <w:jc w:val="left"/>
        <w:textAlignment w:val="auto"/>
        <w:rPr>
          <w:i/>
        </w:rPr>
      </w:pPr>
      <w:r w:rsidRPr="00C26413">
        <w:rPr>
          <w:i/>
        </w:rPr>
        <w:t xml:space="preserve">FFS </w:t>
      </w:r>
      <w:r w:rsidRPr="00C26413">
        <w:rPr>
          <w:rFonts w:hint="eastAsia"/>
          <w:i/>
        </w:rPr>
        <w:t>on transmission</w:t>
      </w:r>
      <w:r w:rsidRPr="00C26413">
        <w:rPr>
          <w:i/>
        </w:rPr>
        <w:t xml:space="preserve">: UE-specific, </w:t>
      </w:r>
      <w:r w:rsidRPr="00C26413">
        <w:rPr>
          <w:rFonts w:hint="eastAsia"/>
          <w:i/>
        </w:rPr>
        <w:t xml:space="preserve">UE group-specific, </w:t>
      </w:r>
      <w:r w:rsidRPr="00C26413">
        <w:rPr>
          <w:i/>
        </w:rPr>
        <w:t>beam-specific</w:t>
      </w:r>
      <w:r w:rsidRPr="00C26413">
        <w:rPr>
          <w:rFonts w:hint="eastAsia"/>
          <w:i/>
        </w:rPr>
        <w:t xml:space="preserve">, </w:t>
      </w:r>
      <w:r w:rsidRPr="00C26413">
        <w:rPr>
          <w:i/>
        </w:rPr>
        <w:t>cell-specific</w:t>
      </w:r>
      <w:r w:rsidRPr="00C26413">
        <w:rPr>
          <w:rFonts w:hint="eastAsia"/>
          <w:i/>
        </w:rPr>
        <w:t>, and/or TRP-specific, etc.</w:t>
      </w:r>
    </w:p>
    <w:p w14:paraId="55ADC2F5" w14:textId="77777777" w:rsidR="004131EA" w:rsidRPr="00C26413" w:rsidRDefault="004131EA" w:rsidP="004131EA">
      <w:pPr>
        <w:numPr>
          <w:ilvl w:val="0"/>
          <w:numId w:val="33"/>
        </w:numPr>
        <w:overflowPunct/>
        <w:autoSpaceDE/>
        <w:autoSpaceDN/>
        <w:adjustRightInd/>
        <w:spacing w:after="0"/>
        <w:jc w:val="left"/>
        <w:textAlignment w:val="auto"/>
        <w:rPr>
          <w:i/>
        </w:rPr>
      </w:pPr>
      <w:r w:rsidRPr="00C26413">
        <w:rPr>
          <w:rFonts w:hint="eastAsia"/>
          <w:i/>
        </w:rPr>
        <w:t>Note: This does not preclude defining of other mechanisms transmitting Other SI</w:t>
      </w:r>
    </w:p>
    <w:p w14:paraId="4FFA0D86" w14:textId="77777777" w:rsidR="00A82D0D" w:rsidRDefault="00A82D0D" w:rsidP="007B1876">
      <w:pPr>
        <w:overflowPunct/>
        <w:autoSpaceDE/>
        <w:autoSpaceDN/>
        <w:adjustRightInd/>
        <w:spacing w:after="0"/>
        <w:ind w:left="720"/>
        <w:jc w:val="left"/>
        <w:textAlignment w:val="auto"/>
        <w:rPr>
          <w:rFonts w:eastAsia="MS Mincho"/>
          <w:i/>
          <w:lang w:eastAsia="ja-JP"/>
        </w:rPr>
      </w:pPr>
    </w:p>
    <w:p w14:paraId="2588D75F" w14:textId="63670AB0" w:rsidR="004131EA" w:rsidRPr="007B1876" w:rsidRDefault="00F82D81" w:rsidP="007B1876">
      <w:pPr>
        <w:overflowPunct/>
        <w:autoSpaceDE/>
        <w:autoSpaceDN/>
        <w:adjustRightInd/>
        <w:spacing w:after="0"/>
        <w:textAlignment w:val="auto"/>
        <w:rPr>
          <w:rFonts w:eastAsia="MS Mincho"/>
          <w:lang w:eastAsia="ja-JP"/>
        </w:rPr>
      </w:pPr>
      <w:r>
        <w:rPr>
          <w:rFonts w:eastAsia="MS Mincho"/>
          <w:lang w:eastAsia="ja-JP"/>
        </w:rPr>
        <w:t xml:space="preserve">It was </w:t>
      </w:r>
      <w:r w:rsidR="00A82D0D" w:rsidRPr="007B1876">
        <w:rPr>
          <w:rFonts w:eastAsia="MS Mincho"/>
          <w:lang w:eastAsia="ja-JP"/>
        </w:rPr>
        <w:t xml:space="preserve">agreed that two alternatives </w:t>
      </w:r>
      <w:r w:rsidR="004131EA" w:rsidRPr="007B1876">
        <w:rPr>
          <w:rFonts w:eastAsia="MS Mincho"/>
          <w:lang w:eastAsia="ja-JP"/>
        </w:rPr>
        <w:t xml:space="preserve">for minimum </w:t>
      </w:r>
      <w:r w:rsidR="00A82D0D" w:rsidRPr="007B1876">
        <w:rPr>
          <w:rFonts w:eastAsia="MS Mincho"/>
          <w:lang w:eastAsia="ja-JP"/>
        </w:rPr>
        <w:t>system information transmission should be considered</w:t>
      </w:r>
    </w:p>
    <w:p w14:paraId="5FF40BCA" w14:textId="77777777" w:rsidR="004131EA" w:rsidRPr="007B1876" w:rsidRDefault="004131EA" w:rsidP="007B1876">
      <w:pPr>
        <w:numPr>
          <w:ilvl w:val="0"/>
          <w:numId w:val="34"/>
        </w:numPr>
        <w:overflowPunct/>
        <w:autoSpaceDE/>
        <w:autoSpaceDN/>
        <w:adjustRightInd/>
        <w:spacing w:after="0"/>
        <w:textAlignment w:val="auto"/>
        <w:rPr>
          <w:rFonts w:eastAsia="MS Mincho"/>
          <w:lang w:eastAsia="ja-JP"/>
        </w:rPr>
      </w:pPr>
      <w:r w:rsidRPr="007B1876">
        <w:rPr>
          <w:rFonts w:eastAsia="MS Mincho"/>
          <w:lang w:eastAsia="ja-JP"/>
        </w:rPr>
        <w:t>Alt. 1: NR-PBCH carries a part of minimum system information</w:t>
      </w:r>
    </w:p>
    <w:p w14:paraId="2577F750" w14:textId="77777777" w:rsidR="004131EA" w:rsidRPr="007B1876" w:rsidRDefault="004131EA" w:rsidP="007B1876">
      <w:pPr>
        <w:numPr>
          <w:ilvl w:val="0"/>
          <w:numId w:val="34"/>
        </w:numPr>
        <w:overflowPunct/>
        <w:autoSpaceDE/>
        <w:autoSpaceDN/>
        <w:adjustRightInd/>
        <w:spacing w:after="0"/>
        <w:textAlignment w:val="auto"/>
        <w:rPr>
          <w:rFonts w:eastAsia="MS Mincho"/>
          <w:lang w:eastAsia="ja-JP"/>
        </w:rPr>
      </w:pPr>
      <w:r w:rsidRPr="007B1876">
        <w:rPr>
          <w:rFonts w:eastAsia="MS Mincho"/>
          <w:lang w:eastAsia="ja-JP"/>
        </w:rPr>
        <w:t>Alt. 2: NR-PBCH carries all of minimum system information</w:t>
      </w:r>
    </w:p>
    <w:p w14:paraId="7D448216" w14:textId="7BFF5C2A" w:rsidR="004131EA" w:rsidRPr="007B1876" w:rsidRDefault="004256BC" w:rsidP="007B1876">
      <w:pPr>
        <w:overflowPunct/>
        <w:autoSpaceDE/>
        <w:autoSpaceDN/>
        <w:adjustRightInd/>
        <w:spacing w:after="0"/>
        <w:textAlignment w:val="auto"/>
        <w:rPr>
          <w:rFonts w:eastAsia="MS Mincho"/>
          <w:lang w:eastAsia="ja-JP"/>
        </w:rPr>
      </w:pPr>
      <w:r>
        <w:rPr>
          <w:rFonts w:eastAsia="MS Mincho"/>
          <w:lang w:eastAsia="ja-JP"/>
        </w:rPr>
        <w:t>It was also agreed to further s</w:t>
      </w:r>
      <w:r w:rsidRPr="007B1876">
        <w:rPr>
          <w:rFonts w:eastAsia="MS Mincho"/>
          <w:lang w:eastAsia="ja-JP"/>
        </w:rPr>
        <w:t xml:space="preserve">tudy NR-PBCH design </w:t>
      </w:r>
      <w:r w:rsidRPr="007B1876">
        <w:rPr>
          <w:rFonts w:eastAsia="MS Mincho" w:hint="eastAsia"/>
          <w:lang w:eastAsia="ja-JP"/>
        </w:rPr>
        <w:t>example</w:t>
      </w:r>
      <w:r w:rsidRPr="007B1876">
        <w:rPr>
          <w:rFonts w:eastAsia="MS Mincho"/>
          <w:lang w:eastAsia="ja-JP"/>
        </w:rPr>
        <w:t xml:space="preserve">s </w:t>
      </w:r>
      <w:r>
        <w:rPr>
          <w:rFonts w:eastAsia="MS Mincho"/>
          <w:lang w:eastAsia="ja-JP"/>
        </w:rPr>
        <w:t xml:space="preserve">such as an </w:t>
      </w:r>
      <w:r w:rsidRPr="007B1876">
        <w:rPr>
          <w:rFonts w:eastAsia="MS Mincho"/>
          <w:lang w:eastAsia="ja-JP"/>
        </w:rPr>
        <w:t xml:space="preserve">NR-PBCH </w:t>
      </w:r>
      <w:r>
        <w:rPr>
          <w:rFonts w:eastAsia="MS Mincho"/>
          <w:lang w:eastAsia="ja-JP"/>
        </w:rPr>
        <w:t xml:space="preserve">which </w:t>
      </w:r>
      <w:r w:rsidRPr="007B1876">
        <w:rPr>
          <w:rFonts w:eastAsia="MS Mincho"/>
          <w:lang w:eastAsia="ja-JP"/>
        </w:rPr>
        <w:t xml:space="preserve">carries information necessary for the UE to perform initial UL transmission and </w:t>
      </w:r>
      <w:r>
        <w:rPr>
          <w:rFonts w:eastAsia="MS Mincho"/>
          <w:lang w:eastAsia="ja-JP"/>
        </w:rPr>
        <w:t xml:space="preserve">possibly </w:t>
      </w:r>
      <w:r w:rsidRPr="007B1876">
        <w:rPr>
          <w:rFonts w:eastAsia="MS Mincho"/>
          <w:lang w:eastAsia="ja-JP"/>
        </w:rPr>
        <w:t>information necessary to receive the response to initial UL transmission</w:t>
      </w:r>
      <w:r>
        <w:rPr>
          <w:rFonts w:eastAsia="MS Mincho" w:hint="eastAsia"/>
          <w:lang w:eastAsia="ja-JP"/>
        </w:rPr>
        <w:t xml:space="preserve">. </w:t>
      </w:r>
    </w:p>
    <w:p w14:paraId="6AA60229" w14:textId="77777777" w:rsidR="007B1876" w:rsidRDefault="007B1876" w:rsidP="007B1876"/>
    <w:p w14:paraId="238B975B" w14:textId="7D5C3E05" w:rsidR="00DD66C5" w:rsidRPr="00CA6983" w:rsidRDefault="004131EA" w:rsidP="007B1876">
      <w:pPr>
        <w:rPr>
          <w:szCs w:val="22"/>
        </w:rPr>
      </w:pPr>
      <w:r w:rsidRPr="00730482">
        <w:t>In this contribution, we discuss some design principles for multi-beam based PBCH and system information transmission for NR.</w:t>
      </w:r>
    </w:p>
    <w:p w14:paraId="24F5D366" w14:textId="77777777" w:rsidR="00FE326E" w:rsidRDefault="00FE326E" w:rsidP="00FE326E">
      <w:pPr>
        <w:rPr>
          <w:lang w:eastAsia="sv-SE"/>
        </w:rPr>
      </w:pPr>
    </w:p>
    <w:p w14:paraId="38FF3E14" w14:textId="77777777" w:rsidR="004256BC" w:rsidRDefault="004256BC" w:rsidP="004256BC">
      <w:pPr>
        <w:pStyle w:val="Heading1"/>
        <w:pBdr>
          <w:top w:val="single" w:sz="12" w:space="5" w:color="auto"/>
        </w:pBdr>
        <w:spacing w:after="120"/>
        <w:rPr>
          <w:sz w:val="32"/>
          <w:szCs w:val="32"/>
        </w:rPr>
      </w:pPr>
      <w:bookmarkStart w:id="0" w:name="_Ref465895131"/>
      <w:r>
        <w:rPr>
          <w:sz w:val="32"/>
          <w:szCs w:val="32"/>
        </w:rPr>
        <w:t xml:space="preserve">NR-PBCH for System Information and </w:t>
      </w:r>
      <w:bookmarkEnd w:id="0"/>
      <w:r>
        <w:rPr>
          <w:sz w:val="32"/>
          <w:szCs w:val="32"/>
        </w:rPr>
        <w:t xml:space="preserve">Initial UL Transmission </w:t>
      </w:r>
    </w:p>
    <w:p w14:paraId="32FD5F1B" w14:textId="393C7493" w:rsidR="004256BC" w:rsidRPr="005A0229" w:rsidRDefault="004256BC" w:rsidP="004256BC">
      <w:r>
        <w:t>The NR-PBCH channel may be use</w:t>
      </w:r>
      <w:r w:rsidR="00CD144D">
        <w:t>d</w:t>
      </w:r>
      <w:r>
        <w:t xml:space="preserve"> to configure system information or to c</w:t>
      </w:r>
      <w:r w:rsidRPr="00081894">
        <w:t xml:space="preserve">onfigure </w:t>
      </w:r>
      <w:r>
        <w:t xml:space="preserve">the </w:t>
      </w:r>
      <w:r w:rsidRPr="00081894">
        <w:t>Initial Uplink Transmission and DL Response</w:t>
      </w:r>
      <w:r>
        <w:t>.</w:t>
      </w:r>
    </w:p>
    <w:p w14:paraId="3D36607B" w14:textId="77777777" w:rsidR="004256BC" w:rsidRDefault="004256BC" w:rsidP="004256BC">
      <w:pPr>
        <w:pStyle w:val="Heading2"/>
        <w:rPr>
          <w:sz w:val="28"/>
          <w:szCs w:val="28"/>
        </w:rPr>
      </w:pPr>
      <w:r>
        <w:rPr>
          <w:sz w:val="28"/>
          <w:szCs w:val="28"/>
        </w:rPr>
        <w:t>NR-PBCH to Configure System Information</w:t>
      </w:r>
    </w:p>
    <w:p w14:paraId="6A202812" w14:textId="77777777" w:rsidR="004256BC" w:rsidRDefault="004256BC" w:rsidP="004256BC">
      <w:pPr>
        <w:rPr>
          <w:rFonts w:eastAsia="MS Mincho"/>
          <w:lang w:eastAsia="ja-JP"/>
        </w:rPr>
      </w:pPr>
      <w:r w:rsidRPr="00F131F6">
        <w:rPr>
          <w:rFonts w:eastAsia="MS Mincho"/>
          <w:lang w:eastAsia="ja-JP"/>
        </w:rPr>
        <w:t xml:space="preserve">NR-PBCH </w:t>
      </w:r>
      <w:r>
        <w:rPr>
          <w:rFonts w:eastAsia="MS Mincho"/>
          <w:lang w:eastAsia="ja-JP"/>
        </w:rPr>
        <w:t>should be</w:t>
      </w:r>
      <w:r w:rsidRPr="00F131F6">
        <w:rPr>
          <w:rFonts w:eastAsia="MS Mincho"/>
          <w:lang w:eastAsia="ja-JP"/>
        </w:rPr>
        <w:t xml:space="preserve"> a non-scheduled broadcast channel carrying </w:t>
      </w:r>
      <w:r w:rsidRPr="00F131F6">
        <w:rPr>
          <w:rFonts w:eastAsia="MS Mincho" w:hint="eastAsia"/>
          <w:lang w:eastAsia="ja-JP"/>
        </w:rPr>
        <w:t xml:space="preserve">at least a part of </w:t>
      </w:r>
      <w:r>
        <w:rPr>
          <w:rFonts w:eastAsia="MS Mincho"/>
          <w:lang w:eastAsia="ja-JP"/>
        </w:rPr>
        <w:t xml:space="preserve">the </w:t>
      </w:r>
      <w:r w:rsidRPr="00F131F6">
        <w:rPr>
          <w:rFonts w:eastAsia="MS Mincho"/>
          <w:lang w:eastAsia="ja-JP"/>
        </w:rPr>
        <w:t>minimum system information</w:t>
      </w:r>
      <w:r>
        <w:rPr>
          <w:rFonts w:eastAsia="MS Mincho"/>
          <w:lang w:eastAsia="ja-JP"/>
        </w:rPr>
        <w:t xml:space="preserve"> in a fixed payload size. NR-PBCH should be transmitted periodically, similar to the PBCH in LTE. The </w:t>
      </w:r>
      <w:r w:rsidRPr="00F131F6">
        <w:rPr>
          <w:rFonts w:eastAsia="MS Mincho"/>
          <w:lang w:eastAsia="ja-JP"/>
        </w:rPr>
        <w:t xml:space="preserve">periodicity </w:t>
      </w:r>
      <w:r>
        <w:rPr>
          <w:rFonts w:eastAsia="MS Mincho"/>
          <w:lang w:eastAsia="ja-JP"/>
        </w:rPr>
        <w:t xml:space="preserve">of NR-PBCH transmission should be </w:t>
      </w:r>
      <w:r w:rsidRPr="00F131F6">
        <w:rPr>
          <w:rFonts w:eastAsia="MS Mincho"/>
          <w:lang w:eastAsia="ja-JP"/>
        </w:rPr>
        <w:t>predefined in the specification</w:t>
      </w:r>
      <w:r>
        <w:rPr>
          <w:rFonts w:eastAsia="MS Mincho"/>
          <w:lang w:eastAsia="ja-JP"/>
        </w:rPr>
        <w:t xml:space="preserve"> and may depend</w:t>
      </w:r>
      <w:r w:rsidRPr="00F131F6">
        <w:rPr>
          <w:rFonts w:eastAsia="MS Mincho"/>
          <w:lang w:eastAsia="ja-JP"/>
        </w:rPr>
        <w:t xml:space="preserve"> on </w:t>
      </w:r>
      <w:r>
        <w:rPr>
          <w:rFonts w:eastAsia="MS Mincho"/>
          <w:lang w:eastAsia="ja-JP"/>
        </w:rPr>
        <w:t xml:space="preserve">the </w:t>
      </w:r>
      <w:r w:rsidRPr="00F131F6">
        <w:rPr>
          <w:rFonts w:eastAsia="MS Mincho"/>
          <w:lang w:eastAsia="ja-JP"/>
        </w:rPr>
        <w:t>carrier frequency rang</w:t>
      </w:r>
      <w:r>
        <w:rPr>
          <w:rFonts w:eastAsia="MS Mincho"/>
          <w:lang w:eastAsia="ja-JP"/>
        </w:rPr>
        <w:t>e, e.g., low carrier frequency or high carrier frequency.</w:t>
      </w:r>
    </w:p>
    <w:p w14:paraId="6EAE2F20" w14:textId="77777777" w:rsidR="004256BC" w:rsidRDefault="004256BC" w:rsidP="004256BC">
      <w:pPr>
        <w:rPr>
          <w:i/>
        </w:rPr>
      </w:pPr>
      <w:r w:rsidRPr="00730482">
        <w:rPr>
          <w:b/>
          <w:i/>
          <w:u w:val="single"/>
          <w:lang w:eastAsia="sv-SE"/>
        </w:rPr>
        <w:t>Proposal 1:</w:t>
      </w:r>
      <w:r w:rsidRPr="00730482">
        <w:rPr>
          <w:b/>
          <w:lang w:eastAsia="sv-SE"/>
        </w:rPr>
        <w:t xml:space="preserve"> </w:t>
      </w:r>
      <w:r w:rsidRPr="00C26413">
        <w:rPr>
          <w:rFonts w:eastAsia="MS Mincho"/>
          <w:i/>
          <w:lang w:eastAsia="ja-JP"/>
        </w:rPr>
        <w:t xml:space="preserve">NR-PBCH carries a part of </w:t>
      </w:r>
      <w:r>
        <w:rPr>
          <w:rFonts w:eastAsia="MS Mincho"/>
          <w:i/>
          <w:lang w:eastAsia="ja-JP"/>
        </w:rPr>
        <w:t xml:space="preserve">the </w:t>
      </w:r>
      <w:r w:rsidRPr="00C26413">
        <w:rPr>
          <w:rFonts w:eastAsia="MS Mincho"/>
          <w:i/>
          <w:lang w:eastAsia="ja-JP"/>
        </w:rPr>
        <w:t>minimum system information</w:t>
      </w:r>
      <w:r>
        <w:rPr>
          <w:i/>
        </w:rPr>
        <w:t>.</w:t>
      </w:r>
    </w:p>
    <w:p w14:paraId="231ED514" w14:textId="77777777" w:rsidR="004256BC" w:rsidRDefault="004256BC" w:rsidP="004256BC">
      <w:pPr>
        <w:rPr>
          <w:rFonts w:eastAsia="MS Mincho"/>
          <w:lang w:eastAsia="ja-JP"/>
        </w:rPr>
      </w:pPr>
    </w:p>
    <w:p w14:paraId="70E121C0" w14:textId="77777777" w:rsidR="004256BC" w:rsidRDefault="004256BC" w:rsidP="004256BC">
      <w:pPr>
        <w:rPr>
          <w:rFonts w:eastAsia="MS Mincho"/>
          <w:lang w:eastAsia="ja-JP"/>
        </w:rPr>
      </w:pPr>
      <w:r>
        <w:t>To avoid a large overhead (especially in beam-based systems that may require repetition of the NR-PBCH for each beam)</w:t>
      </w:r>
      <w:r>
        <w:rPr>
          <w:rFonts w:eastAsia="MS Mincho"/>
          <w:lang w:eastAsia="ja-JP"/>
        </w:rPr>
        <w:t xml:space="preserve"> and for improved coverage, the payload size of the NR-PBCH should be minimized while carrying sufficient system information to enable basic initial access. As such, all of the minimum system information should not be carried by the NR-PBCH. </w:t>
      </w:r>
    </w:p>
    <w:p w14:paraId="07D8B984" w14:textId="77777777" w:rsidR="004256BC" w:rsidRDefault="004256BC" w:rsidP="004256BC">
      <w:pPr>
        <w:rPr>
          <w:rFonts w:eastAsia="MS Mincho"/>
          <w:lang w:eastAsia="ja-JP"/>
        </w:rPr>
      </w:pPr>
      <w:r>
        <w:rPr>
          <w:rFonts w:eastAsia="MS Mincho"/>
          <w:lang w:eastAsia="ja-JP"/>
        </w:rPr>
        <w:t>In order to minimize the payload size of NR-PBCH, the minimum system information may be partitioned into multiple parts, for example, the 1</w:t>
      </w:r>
      <w:r w:rsidRPr="00FE370E">
        <w:rPr>
          <w:rFonts w:eastAsia="MS Mincho"/>
          <w:vertAlign w:val="superscript"/>
          <w:lang w:eastAsia="ja-JP"/>
        </w:rPr>
        <w:t>st</w:t>
      </w:r>
      <w:r>
        <w:rPr>
          <w:rFonts w:eastAsia="MS Mincho"/>
          <w:lang w:eastAsia="ja-JP"/>
        </w:rPr>
        <w:t xml:space="preserve"> and 2</w:t>
      </w:r>
      <w:r w:rsidRPr="00FE370E">
        <w:rPr>
          <w:rFonts w:eastAsia="MS Mincho"/>
          <w:vertAlign w:val="superscript"/>
          <w:lang w:eastAsia="ja-JP"/>
        </w:rPr>
        <w:t>nd</w:t>
      </w:r>
      <w:r>
        <w:rPr>
          <w:rFonts w:eastAsia="MS Mincho"/>
          <w:lang w:eastAsia="ja-JP"/>
        </w:rPr>
        <w:t xml:space="preserve"> parts of the minimum system information. By balancing the payload size of these two parts, the NR-PBCH performance can be optimized. With this design, there is a need to transmit the 2</w:t>
      </w:r>
      <w:r w:rsidRPr="00FE370E">
        <w:rPr>
          <w:rFonts w:eastAsia="MS Mincho"/>
          <w:vertAlign w:val="superscript"/>
          <w:lang w:eastAsia="ja-JP"/>
        </w:rPr>
        <w:t>nd</w:t>
      </w:r>
      <w:r>
        <w:rPr>
          <w:rFonts w:eastAsia="MS Mincho"/>
          <w:lang w:eastAsia="ja-JP"/>
        </w:rPr>
        <w:t xml:space="preserve"> part of minimum system information using different channel. </w:t>
      </w:r>
    </w:p>
    <w:p w14:paraId="2051ACAF" w14:textId="77777777" w:rsidR="004256BC" w:rsidRDefault="004256BC" w:rsidP="004256BC">
      <w:pPr>
        <w:rPr>
          <w:i/>
        </w:rPr>
      </w:pPr>
      <w:r>
        <w:rPr>
          <w:b/>
          <w:i/>
          <w:u w:val="single"/>
          <w:lang w:eastAsia="sv-SE"/>
        </w:rPr>
        <w:t>Proposal 2</w:t>
      </w:r>
      <w:r w:rsidRPr="00730482">
        <w:rPr>
          <w:b/>
          <w:i/>
          <w:u w:val="single"/>
          <w:lang w:eastAsia="sv-SE"/>
        </w:rPr>
        <w:t>:</w:t>
      </w:r>
      <w:r>
        <w:rPr>
          <w:b/>
          <w:lang w:eastAsia="sv-SE"/>
        </w:rPr>
        <w:t xml:space="preserve"> </w:t>
      </w:r>
      <w:r>
        <w:rPr>
          <w:i/>
          <w:lang w:eastAsia="sv-SE"/>
        </w:rPr>
        <w:t>Mi</w:t>
      </w:r>
      <w:r w:rsidRPr="00B64AAB">
        <w:rPr>
          <w:i/>
          <w:lang w:eastAsia="sv-SE"/>
        </w:rPr>
        <w:t>nimum system information</w:t>
      </w:r>
      <w:r>
        <w:rPr>
          <w:i/>
          <w:lang w:eastAsia="sv-SE"/>
        </w:rPr>
        <w:t xml:space="preserve"> may be partitioned into two parts.</w:t>
      </w:r>
      <w:r w:rsidRPr="002B7072">
        <w:rPr>
          <w:rFonts w:eastAsia="MS Mincho"/>
          <w:i/>
          <w:lang w:eastAsia="ja-JP"/>
        </w:rPr>
        <w:t xml:space="preserve"> </w:t>
      </w:r>
      <w:r w:rsidRPr="00C26413">
        <w:rPr>
          <w:rFonts w:eastAsia="MS Mincho"/>
          <w:i/>
          <w:lang w:eastAsia="ja-JP"/>
        </w:rPr>
        <w:t xml:space="preserve">NR-PBCH </w:t>
      </w:r>
      <w:r>
        <w:rPr>
          <w:rFonts w:eastAsia="MS Mincho"/>
          <w:i/>
          <w:lang w:eastAsia="ja-JP"/>
        </w:rPr>
        <w:t>may carry</w:t>
      </w:r>
      <w:r w:rsidRPr="00C26413">
        <w:rPr>
          <w:rFonts w:eastAsia="MS Mincho"/>
          <w:i/>
          <w:lang w:eastAsia="ja-JP"/>
        </w:rPr>
        <w:t xml:space="preserve"> </w:t>
      </w:r>
      <w:r>
        <w:rPr>
          <w:rFonts w:eastAsia="MS Mincho"/>
          <w:i/>
          <w:lang w:eastAsia="ja-JP"/>
        </w:rPr>
        <w:t xml:space="preserve">the first part. </w:t>
      </w:r>
      <w:r>
        <w:rPr>
          <w:i/>
        </w:rPr>
        <w:t>An</w:t>
      </w:r>
      <w:r w:rsidRPr="00C26413">
        <w:rPr>
          <w:i/>
        </w:rPr>
        <w:t xml:space="preserve"> additional channel </w:t>
      </w:r>
      <w:r>
        <w:rPr>
          <w:i/>
        </w:rPr>
        <w:t>can be defined to carry the 2</w:t>
      </w:r>
      <w:r w:rsidRPr="00F131F6">
        <w:rPr>
          <w:i/>
          <w:vertAlign w:val="superscript"/>
        </w:rPr>
        <w:t>nd</w:t>
      </w:r>
      <w:r>
        <w:rPr>
          <w:i/>
        </w:rPr>
        <w:t xml:space="preserve"> part.</w:t>
      </w:r>
      <w:r w:rsidDel="00D74AFA">
        <w:rPr>
          <w:i/>
        </w:rPr>
        <w:t xml:space="preserve"> </w:t>
      </w:r>
    </w:p>
    <w:p w14:paraId="438A9AB5" w14:textId="77777777" w:rsidR="004256BC" w:rsidRDefault="004256BC" w:rsidP="004256BC"/>
    <w:p w14:paraId="375DF3B0" w14:textId="77777777" w:rsidR="004256BC" w:rsidRDefault="004256BC" w:rsidP="004256BC">
      <w:pPr>
        <w:rPr>
          <w:szCs w:val="22"/>
        </w:rPr>
      </w:pPr>
      <w:r w:rsidRPr="00402627">
        <w:rPr>
          <w:szCs w:val="22"/>
        </w:rPr>
        <w:t>In order to carry 2</w:t>
      </w:r>
      <w:r w:rsidRPr="00402627">
        <w:rPr>
          <w:szCs w:val="22"/>
          <w:vertAlign w:val="superscript"/>
        </w:rPr>
        <w:t>nd</w:t>
      </w:r>
      <w:r w:rsidRPr="00402627">
        <w:rPr>
          <w:szCs w:val="22"/>
        </w:rPr>
        <w:t xml:space="preserve"> part of </w:t>
      </w:r>
      <w:r>
        <w:rPr>
          <w:szCs w:val="22"/>
        </w:rPr>
        <w:t xml:space="preserve">the </w:t>
      </w:r>
      <w:r w:rsidRPr="00402627">
        <w:rPr>
          <w:szCs w:val="22"/>
        </w:rPr>
        <w:t xml:space="preserve">minimum system information, </w:t>
      </w:r>
      <w:r>
        <w:rPr>
          <w:szCs w:val="22"/>
        </w:rPr>
        <w:t xml:space="preserve">the following channels may be considered: </w:t>
      </w:r>
    </w:p>
    <w:p w14:paraId="2A5A69ED" w14:textId="77777777" w:rsidR="004256BC" w:rsidRPr="00D74AFA" w:rsidRDefault="004256BC" w:rsidP="004256BC">
      <w:pPr>
        <w:pStyle w:val="ListParagraph"/>
        <w:numPr>
          <w:ilvl w:val="0"/>
          <w:numId w:val="38"/>
        </w:numPr>
        <w:jc w:val="both"/>
      </w:pPr>
      <w:r w:rsidRPr="005A0229">
        <w:rPr>
          <w:rFonts w:ascii="Times New Roman" w:eastAsia="SimSun" w:hAnsi="Times New Roman"/>
          <w:lang w:val="en-GB" w:eastAsia="zh-CN"/>
        </w:rPr>
        <w:t>DL Response Channel</w:t>
      </w:r>
      <w:r w:rsidRPr="005D55BC">
        <w:rPr>
          <w:rFonts w:ascii="Times New Roman" w:eastAsia="SimSun" w:hAnsi="Times New Roman"/>
          <w:lang w:val="en-GB" w:eastAsia="zh-CN"/>
        </w:rPr>
        <w:t xml:space="preserve">: </w:t>
      </w:r>
      <w:r w:rsidRPr="005A0229">
        <w:rPr>
          <w:rFonts w:ascii="Times New Roman" w:eastAsia="SimSun" w:hAnsi="Times New Roman"/>
          <w:lang w:val="en-GB" w:eastAsia="zh-CN"/>
        </w:rPr>
        <w:t xml:space="preserve">This is a channel that may respond to the initial UL transmission and may be used to carry the </w:t>
      </w:r>
      <w:r w:rsidRPr="005D55BC">
        <w:rPr>
          <w:rFonts w:ascii="Times New Roman" w:eastAsia="SimSun" w:hAnsi="Times New Roman"/>
          <w:lang w:val="en-GB" w:eastAsia="zh-CN"/>
        </w:rPr>
        <w:t>2</w:t>
      </w:r>
      <w:r w:rsidRPr="005A0229">
        <w:rPr>
          <w:rFonts w:ascii="Times New Roman" w:eastAsia="SimSun" w:hAnsi="Times New Roman"/>
          <w:lang w:val="en-GB" w:eastAsia="zh-CN"/>
        </w:rPr>
        <w:t xml:space="preserve">nd part of the minimum system information or scheduling information for transmission of the </w:t>
      </w:r>
      <w:r w:rsidRPr="005D55BC">
        <w:rPr>
          <w:rFonts w:ascii="Times New Roman" w:eastAsia="SimSun" w:hAnsi="Times New Roman"/>
          <w:lang w:val="en-GB" w:eastAsia="zh-CN"/>
        </w:rPr>
        <w:t>2</w:t>
      </w:r>
      <w:r w:rsidRPr="005A0229">
        <w:rPr>
          <w:rFonts w:ascii="Times New Roman" w:eastAsia="SimSun" w:hAnsi="Times New Roman"/>
          <w:lang w:val="en-GB" w:eastAsia="zh-CN"/>
        </w:rPr>
        <w:t>nd part of the minimum system information</w:t>
      </w:r>
      <w:r>
        <w:rPr>
          <w:rFonts w:ascii="Times New Roman" w:eastAsia="SimSun" w:hAnsi="Times New Roman"/>
          <w:lang w:val="en-GB" w:eastAsia="zh-CN"/>
        </w:rPr>
        <w:t>.</w:t>
      </w:r>
    </w:p>
    <w:p w14:paraId="699E6B68" w14:textId="77777777" w:rsidR="004256BC" w:rsidRPr="00D74AFA" w:rsidRDefault="004256BC" w:rsidP="004256BC">
      <w:pPr>
        <w:pStyle w:val="ListParagraph"/>
        <w:numPr>
          <w:ilvl w:val="0"/>
          <w:numId w:val="38"/>
        </w:numPr>
        <w:jc w:val="both"/>
      </w:pPr>
      <w:r w:rsidRPr="009216B8">
        <w:rPr>
          <w:rFonts w:ascii="Times New Roman" w:eastAsia="SimSun" w:hAnsi="Times New Roman"/>
          <w:lang w:val="en-GB" w:eastAsia="zh-CN"/>
        </w:rPr>
        <w:t>Secondary NR-PBCH: this is an NR-</w:t>
      </w:r>
      <w:r w:rsidRPr="005A0229">
        <w:rPr>
          <w:rFonts w:ascii="Times New Roman" w:eastAsia="SimSun" w:hAnsi="Times New Roman"/>
          <w:lang w:val="en-GB" w:eastAsia="zh-CN"/>
        </w:rPr>
        <w:t xml:space="preserve">PBCH dedicated </w:t>
      </w:r>
      <w:r w:rsidRPr="00C020CA">
        <w:rPr>
          <w:rFonts w:ascii="Times New Roman" w:eastAsia="SimSun" w:hAnsi="Times New Roman"/>
          <w:lang w:val="en-GB" w:eastAsia="zh-CN"/>
        </w:rPr>
        <w:t>for transmission of the 2nd part of the minimum system information</w:t>
      </w:r>
      <w:r w:rsidRPr="0042747E">
        <w:rPr>
          <w:rFonts w:ascii="Times New Roman" w:eastAsia="SimSun" w:hAnsi="Times New Roman"/>
          <w:lang w:val="en-GB" w:eastAsia="zh-CN"/>
        </w:rPr>
        <w:t>.</w:t>
      </w:r>
    </w:p>
    <w:p w14:paraId="7D8B6B77" w14:textId="77777777" w:rsidR="004256BC" w:rsidRPr="00D74AFA" w:rsidRDefault="004256BC" w:rsidP="004256BC">
      <w:pPr>
        <w:pStyle w:val="ListParagraph"/>
        <w:numPr>
          <w:ilvl w:val="0"/>
          <w:numId w:val="38"/>
        </w:numPr>
        <w:jc w:val="both"/>
      </w:pPr>
      <w:r w:rsidRPr="009216B8">
        <w:rPr>
          <w:rFonts w:ascii="Times New Roman" w:eastAsia="SimSun" w:hAnsi="Times New Roman"/>
          <w:lang w:val="en-GB" w:eastAsia="zh-CN"/>
        </w:rPr>
        <w:t>S</w:t>
      </w:r>
      <w:r w:rsidRPr="005A0229">
        <w:rPr>
          <w:rFonts w:ascii="Times New Roman" w:eastAsia="SimSun" w:hAnsi="Times New Roman"/>
          <w:lang w:val="en-GB" w:eastAsia="zh-CN"/>
        </w:rPr>
        <w:t>cheduled NR-PDSCH</w:t>
      </w:r>
      <w:r w:rsidRPr="005D55BC">
        <w:rPr>
          <w:rFonts w:ascii="Times New Roman" w:eastAsia="SimSun" w:hAnsi="Times New Roman"/>
          <w:lang w:val="en-GB" w:eastAsia="zh-CN"/>
        </w:rPr>
        <w:t>: This is a scheduled channel similar to the PDSCH in LTE</w:t>
      </w:r>
      <w:r w:rsidRPr="0042747E">
        <w:rPr>
          <w:rFonts w:ascii="Times New Roman" w:eastAsia="SimSun" w:hAnsi="Times New Roman"/>
          <w:lang w:val="en-GB" w:eastAsia="zh-CN"/>
        </w:rPr>
        <w:t xml:space="preserve"> </w:t>
      </w:r>
      <w:r w:rsidRPr="00C020CA">
        <w:rPr>
          <w:rFonts w:ascii="Times New Roman" w:eastAsia="SimSun" w:hAnsi="Times New Roman"/>
          <w:lang w:val="en-GB" w:eastAsia="zh-CN"/>
        </w:rPr>
        <w:t>for transmission of the 2nd part of the minimum system information</w:t>
      </w:r>
      <w:r>
        <w:rPr>
          <w:rFonts w:ascii="Times New Roman" w:eastAsia="SimSun" w:hAnsi="Times New Roman"/>
          <w:lang w:val="en-GB" w:eastAsia="zh-CN"/>
        </w:rPr>
        <w:t>.</w:t>
      </w:r>
      <w:r w:rsidRPr="005A0229">
        <w:rPr>
          <w:rFonts w:ascii="Times New Roman" w:eastAsia="SimSun" w:hAnsi="Times New Roman"/>
          <w:lang w:val="en-GB" w:eastAsia="zh-CN"/>
        </w:rPr>
        <w:t xml:space="preserve"> </w:t>
      </w:r>
    </w:p>
    <w:p w14:paraId="68A6A9A4" w14:textId="77777777" w:rsidR="004256BC" w:rsidRDefault="004256BC" w:rsidP="004256BC">
      <w:r>
        <w:rPr>
          <w:szCs w:val="22"/>
        </w:rPr>
        <w:t xml:space="preserve">One or a </w:t>
      </w:r>
      <w:r w:rsidRPr="002B7072">
        <w:t>combination of above</w:t>
      </w:r>
      <w:r>
        <w:t xml:space="preserve"> channels may be used.</w:t>
      </w:r>
    </w:p>
    <w:p w14:paraId="5CC6EAB1" w14:textId="77777777" w:rsidR="004256BC" w:rsidRPr="00FE370E" w:rsidRDefault="004256BC" w:rsidP="004256BC">
      <w:r>
        <w:t>Transmission of 2</w:t>
      </w:r>
      <w:r w:rsidRPr="008355BC">
        <w:rPr>
          <w:vertAlign w:val="superscript"/>
        </w:rPr>
        <w:t>nd</w:t>
      </w:r>
      <w:r>
        <w:t xml:space="preserve"> </w:t>
      </w:r>
      <w:r w:rsidRPr="008355BC">
        <w:t>part of minimum system information</w:t>
      </w:r>
      <w:r>
        <w:t xml:space="preserve"> can be indicated by the NR-PBCH for increased flexibility or pre-determined to reduce scheduling complexity.</w:t>
      </w:r>
    </w:p>
    <w:p w14:paraId="56267AA4" w14:textId="77777777" w:rsidR="004256BC" w:rsidRPr="00B64AAB" w:rsidRDefault="004256BC" w:rsidP="004256BC">
      <w:pPr>
        <w:rPr>
          <w:b/>
          <w:i/>
          <w:u w:val="single"/>
          <w:lang w:eastAsia="sv-SE"/>
        </w:rPr>
      </w:pPr>
      <w:r w:rsidRPr="00730482">
        <w:rPr>
          <w:b/>
          <w:i/>
          <w:u w:val="single"/>
          <w:lang w:eastAsia="sv-SE"/>
        </w:rPr>
        <w:t xml:space="preserve">Proposal </w:t>
      </w:r>
      <w:r>
        <w:rPr>
          <w:b/>
          <w:i/>
          <w:u w:val="single"/>
          <w:lang w:eastAsia="sv-SE"/>
        </w:rPr>
        <w:t>3</w:t>
      </w:r>
      <w:r w:rsidRPr="00B64AAB">
        <w:rPr>
          <w:i/>
          <w:lang w:eastAsia="sv-SE"/>
        </w:rPr>
        <w:t xml:space="preserve">: </w:t>
      </w:r>
      <w:r>
        <w:rPr>
          <w:i/>
          <w:lang w:eastAsia="sv-SE"/>
        </w:rPr>
        <w:t>The a</w:t>
      </w:r>
      <w:r w:rsidRPr="00D91802">
        <w:rPr>
          <w:i/>
        </w:rPr>
        <w:t>dditional</w:t>
      </w:r>
      <w:r w:rsidRPr="00D91802">
        <w:rPr>
          <w:i/>
          <w:lang w:eastAsia="sv-SE"/>
        </w:rPr>
        <w:t xml:space="preserve"> channel for </w:t>
      </w:r>
      <w:r>
        <w:rPr>
          <w:i/>
          <w:lang w:eastAsia="sv-SE"/>
        </w:rPr>
        <w:t xml:space="preserve">the </w:t>
      </w:r>
      <w:r w:rsidRPr="00D91802">
        <w:rPr>
          <w:i/>
          <w:lang w:eastAsia="sv-SE"/>
        </w:rPr>
        <w:t>2</w:t>
      </w:r>
      <w:r w:rsidRPr="00D91802">
        <w:rPr>
          <w:i/>
          <w:vertAlign w:val="superscript"/>
          <w:lang w:eastAsia="sv-SE"/>
        </w:rPr>
        <w:t>nd</w:t>
      </w:r>
      <w:r w:rsidRPr="00D91802">
        <w:rPr>
          <w:i/>
          <w:lang w:eastAsia="sv-SE"/>
        </w:rPr>
        <w:t xml:space="preserve"> part of </w:t>
      </w:r>
      <w:r>
        <w:rPr>
          <w:i/>
          <w:lang w:eastAsia="sv-SE"/>
        </w:rPr>
        <w:t xml:space="preserve">the </w:t>
      </w:r>
      <w:r w:rsidRPr="00D91802">
        <w:rPr>
          <w:i/>
          <w:lang w:eastAsia="sv-SE"/>
        </w:rPr>
        <w:t xml:space="preserve">minimum system information may be one of the </w:t>
      </w:r>
      <w:r>
        <w:rPr>
          <w:i/>
          <w:lang w:eastAsia="sv-SE"/>
        </w:rPr>
        <w:t xml:space="preserve">following </w:t>
      </w:r>
      <w:r w:rsidRPr="00D91802">
        <w:rPr>
          <w:i/>
          <w:lang w:eastAsia="sv-SE"/>
        </w:rPr>
        <w:t>channels</w:t>
      </w:r>
      <w:r>
        <w:rPr>
          <w:i/>
          <w:lang w:eastAsia="sv-SE"/>
        </w:rPr>
        <w:t>:</w:t>
      </w:r>
      <w:r w:rsidRPr="00D91802">
        <w:rPr>
          <w:i/>
          <w:lang w:eastAsia="sv-SE"/>
        </w:rPr>
        <w:t xml:space="preserve"> </w:t>
      </w:r>
      <w:r w:rsidRPr="00D91802">
        <w:rPr>
          <w:i/>
        </w:rPr>
        <w:t>DL Response Channel</w:t>
      </w:r>
      <w:r w:rsidRPr="00D91802">
        <w:rPr>
          <w:i/>
          <w:szCs w:val="22"/>
        </w:rPr>
        <w:t xml:space="preserve">, </w:t>
      </w:r>
      <w:r w:rsidRPr="00D91802">
        <w:rPr>
          <w:i/>
        </w:rPr>
        <w:t>secondary NR-PBCH</w:t>
      </w:r>
      <w:r>
        <w:rPr>
          <w:i/>
          <w:szCs w:val="22"/>
        </w:rPr>
        <w:t xml:space="preserve"> or</w:t>
      </w:r>
      <w:r w:rsidRPr="00D91802">
        <w:rPr>
          <w:i/>
          <w:szCs w:val="22"/>
        </w:rPr>
        <w:t xml:space="preserve"> </w:t>
      </w:r>
      <w:r w:rsidRPr="00D91802">
        <w:rPr>
          <w:i/>
        </w:rPr>
        <w:t>scheduled NR-PDSCH</w:t>
      </w:r>
      <w:r w:rsidRPr="00D91802">
        <w:rPr>
          <w:i/>
          <w:lang w:eastAsia="sv-SE"/>
        </w:rPr>
        <w:t>.</w:t>
      </w:r>
    </w:p>
    <w:p w14:paraId="1D3BC676" w14:textId="77777777" w:rsidR="004256BC" w:rsidRPr="0042601B" w:rsidRDefault="004256BC" w:rsidP="004256BC"/>
    <w:p w14:paraId="19397164" w14:textId="77777777" w:rsidR="004256BC" w:rsidRDefault="004256BC" w:rsidP="004256BC">
      <w:pPr>
        <w:pStyle w:val="Heading2"/>
        <w:rPr>
          <w:sz w:val="28"/>
          <w:szCs w:val="28"/>
        </w:rPr>
      </w:pPr>
      <w:r>
        <w:rPr>
          <w:sz w:val="28"/>
          <w:szCs w:val="28"/>
        </w:rPr>
        <w:t xml:space="preserve">NR-PBCH to Configure Initial Uplink Transmission and DL Response </w:t>
      </w:r>
    </w:p>
    <w:p w14:paraId="151A03C1" w14:textId="77777777" w:rsidR="004256BC" w:rsidRDefault="004256BC" w:rsidP="004256BC">
      <w:pPr>
        <w:rPr>
          <w:rFonts w:eastAsia="MS Mincho"/>
          <w:lang w:eastAsia="ja-JP"/>
        </w:rPr>
      </w:pPr>
      <w:r>
        <w:rPr>
          <w:rFonts w:eastAsia="MS Mincho"/>
          <w:lang w:eastAsia="ja-JP"/>
        </w:rPr>
        <w:t>A UE may use an initial UL transmission to actively request for information upon successful synchronization and reception of the 1</w:t>
      </w:r>
      <w:r w:rsidRPr="005A0229">
        <w:rPr>
          <w:rFonts w:eastAsia="MS Mincho"/>
          <w:vertAlign w:val="superscript"/>
          <w:lang w:eastAsia="ja-JP"/>
        </w:rPr>
        <w:t>st</w:t>
      </w:r>
      <w:r>
        <w:rPr>
          <w:rFonts w:eastAsia="MS Mincho"/>
          <w:lang w:eastAsia="ja-JP"/>
        </w:rPr>
        <w:t xml:space="preserve"> part of the minimum system information. The initial UL transmission may be used to request for additional minimum system information while a DL </w:t>
      </w:r>
      <w:r>
        <w:rPr>
          <w:rFonts w:eastAsia="MS Mincho" w:hint="eastAsia"/>
          <w:lang w:eastAsia="ja-JP"/>
        </w:rPr>
        <w:t xml:space="preserve">response </w:t>
      </w:r>
      <w:r w:rsidRPr="004C5180">
        <w:rPr>
          <w:rFonts w:eastAsia="MS Mincho"/>
          <w:lang w:eastAsia="ja-JP"/>
        </w:rPr>
        <w:t xml:space="preserve">may </w:t>
      </w:r>
      <w:r>
        <w:rPr>
          <w:rFonts w:eastAsia="MS Mincho"/>
          <w:lang w:eastAsia="ja-JP"/>
        </w:rPr>
        <w:t>provide</w:t>
      </w:r>
      <w:r w:rsidRPr="004C5180">
        <w:rPr>
          <w:rFonts w:eastAsia="MS Mincho"/>
          <w:lang w:eastAsia="ja-JP"/>
        </w:rPr>
        <w:t xml:space="preserve"> </w:t>
      </w:r>
      <w:r>
        <w:rPr>
          <w:rFonts w:eastAsia="MS Mincho"/>
          <w:lang w:eastAsia="ja-JP"/>
        </w:rPr>
        <w:t xml:space="preserve">scheduling </w:t>
      </w:r>
      <w:r w:rsidRPr="004C5180">
        <w:rPr>
          <w:rFonts w:eastAsia="MS Mincho"/>
          <w:lang w:eastAsia="ja-JP"/>
        </w:rPr>
        <w:t xml:space="preserve">information necessary for the UE to receive </w:t>
      </w:r>
      <w:r>
        <w:rPr>
          <w:rFonts w:eastAsia="MS Mincho"/>
          <w:lang w:eastAsia="ja-JP"/>
        </w:rPr>
        <w:t xml:space="preserve">the </w:t>
      </w:r>
      <w:r w:rsidRPr="004C5180">
        <w:rPr>
          <w:rFonts w:eastAsia="MS Mincho"/>
          <w:lang w:eastAsia="ja-JP"/>
        </w:rPr>
        <w:t xml:space="preserve">channel carrying </w:t>
      </w:r>
      <w:r>
        <w:rPr>
          <w:rFonts w:eastAsia="MS Mincho"/>
          <w:lang w:eastAsia="ja-JP"/>
        </w:rPr>
        <w:t>the 2</w:t>
      </w:r>
      <w:r w:rsidRPr="004C5180">
        <w:rPr>
          <w:rFonts w:eastAsia="MS Mincho"/>
          <w:vertAlign w:val="superscript"/>
          <w:lang w:eastAsia="ja-JP"/>
        </w:rPr>
        <w:t>nd</w:t>
      </w:r>
      <w:r>
        <w:rPr>
          <w:rFonts w:eastAsia="MS Mincho"/>
          <w:lang w:eastAsia="ja-JP"/>
        </w:rPr>
        <w:t xml:space="preserve"> part of</w:t>
      </w:r>
      <w:r w:rsidRPr="004C5180">
        <w:rPr>
          <w:rFonts w:eastAsia="MS Mincho"/>
          <w:lang w:eastAsia="ja-JP"/>
        </w:rPr>
        <w:t xml:space="preserve"> </w:t>
      </w:r>
      <w:r>
        <w:rPr>
          <w:rFonts w:eastAsia="MS Mincho"/>
          <w:lang w:eastAsia="ja-JP"/>
        </w:rPr>
        <w:t xml:space="preserve">the </w:t>
      </w:r>
      <w:r w:rsidRPr="004C5180">
        <w:rPr>
          <w:rFonts w:eastAsia="MS Mincho"/>
          <w:lang w:eastAsia="ja-JP"/>
        </w:rPr>
        <w:t>minimum system information</w:t>
      </w:r>
      <w:r>
        <w:rPr>
          <w:rFonts w:eastAsia="MS Mincho"/>
          <w:lang w:eastAsia="ja-JP"/>
        </w:rPr>
        <w:t xml:space="preserve"> (e.g. scheduling information).</w:t>
      </w:r>
      <w:r w:rsidRPr="00B979EA">
        <w:rPr>
          <w:rFonts w:eastAsia="MS Mincho"/>
          <w:lang w:eastAsia="ja-JP"/>
        </w:rPr>
        <w:t xml:space="preserve"> </w:t>
      </w:r>
      <w:r>
        <w:rPr>
          <w:rFonts w:eastAsia="MS Mincho"/>
          <w:lang w:eastAsia="ja-JP"/>
        </w:rPr>
        <w:t xml:space="preserve">Initial uplink transmission can be transmitted by (but </w:t>
      </w:r>
      <w:r w:rsidRPr="004C5180">
        <w:rPr>
          <w:rFonts w:eastAsia="MS Mincho"/>
          <w:lang w:eastAsia="ja-JP"/>
        </w:rPr>
        <w:t>not limited</w:t>
      </w:r>
      <w:r>
        <w:rPr>
          <w:rFonts w:eastAsia="MS Mincho"/>
          <w:lang w:eastAsia="ja-JP"/>
        </w:rPr>
        <w:t xml:space="preserve"> to) the NR-PRACH, e.g. NR-PRACH message 1, while one option for the</w:t>
      </w:r>
      <w:r>
        <w:rPr>
          <w:rFonts w:eastAsia="MS Mincho" w:hint="eastAsia"/>
          <w:lang w:eastAsia="ja-JP"/>
        </w:rPr>
        <w:t xml:space="preserve"> </w:t>
      </w:r>
      <w:r>
        <w:rPr>
          <w:rFonts w:eastAsia="MS Mincho"/>
          <w:lang w:eastAsia="ja-JP"/>
        </w:rPr>
        <w:t xml:space="preserve">DL </w:t>
      </w:r>
      <w:r>
        <w:rPr>
          <w:rFonts w:eastAsia="MS Mincho" w:hint="eastAsia"/>
          <w:lang w:eastAsia="ja-JP"/>
        </w:rPr>
        <w:t xml:space="preserve">response to </w:t>
      </w:r>
      <w:r>
        <w:rPr>
          <w:rFonts w:eastAsia="MS Mincho"/>
          <w:lang w:eastAsia="ja-JP"/>
        </w:rPr>
        <w:t xml:space="preserve">an </w:t>
      </w:r>
      <w:r w:rsidRPr="004C5180">
        <w:rPr>
          <w:rFonts w:eastAsia="MS Mincho" w:hint="eastAsia"/>
          <w:lang w:eastAsia="ja-JP"/>
        </w:rPr>
        <w:t xml:space="preserve">initial uplink transmission may </w:t>
      </w:r>
      <w:r>
        <w:rPr>
          <w:rFonts w:eastAsia="MS Mincho"/>
          <w:lang w:eastAsia="ja-JP"/>
        </w:rPr>
        <w:t xml:space="preserve">use </w:t>
      </w:r>
      <w:r w:rsidRPr="004C5180">
        <w:rPr>
          <w:rFonts w:eastAsia="MS Mincho" w:hint="eastAsia"/>
          <w:lang w:eastAsia="ja-JP"/>
        </w:rPr>
        <w:t xml:space="preserve">e.g., </w:t>
      </w:r>
      <w:r>
        <w:rPr>
          <w:rFonts w:eastAsia="MS Mincho"/>
          <w:lang w:eastAsia="ja-JP"/>
        </w:rPr>
        <w:t>NR-</w:t>
      </w:r>
      <w:r w:rsidRPr="004C5180">
        <w:rPr>
          <w:rFonts w:eastAsia="MS Mincho" w:hint="eastAsia"/>
          <w:lang w:eastAsia="ja-JP"/>
        </w:rPr>
        <w:t>PRACH messag</w:t>
      </w:r>
      <w:r w:rsidRPr="004C5180">
        <w:rPr>
          <w:rFonts w:eastAsia="MS Mincho"/>
          <w:lang w:eastAsia="ja-JP"/>
        </w:rPr>
        <w:t>e</w:t>
      </w:r>
      <w:r w:rsidRPr="004C5180">
        <w:rPr>
          <w:rFonts w:eastAsia="MS Mincho" w:hint="eastAsia"/>
          <w:lang w:eastAsia="ja-JP"/>
        </w:rPr>
        <w:t xml:space="preserve"> 2</w:t>
      </w:r>
      <w:r w:rsidRPr="004C5180">
        <w:rPr>
          <w:rFonts w:eastAsia="MS Mincho"/>
          <w:lang w:eastAsia="ja-JP"/>
        </w:rPr>
        <w:t xml:space="preserve">. </w:t>
      </w:r>
    </w:p>
    <w:p w14:paraId="220EB6BE" w14:textId="77777777" w:rsidR="004256BC" w:rsidRDefault="004256BC" w:rsidP="004256BC">
      <w:pPr>
        <w:rPr>
          <w:rFonts w:eastAsia="MS Mincho"/>
          <w:lang w:eastAsia="ja-JP"/>
        </w:rPr>
      </w:pPr>
      <w:r>
        <w:rPr>
          <w:rFonts w:eastAsia="MS Mincho"/>
          <w:lang w:eastAsia="ja-JP"/>
        </w:rPr>
        <w:t xml:space="preserve">The </w:t>
      </w:r>
      <w:r w:rsidRPr="004C5180">
        <w:rPr>
          <w:rFonts w:eastAsia="MS Mincho"/>
          <w:lang w:eastAsia="ja-JP"/>
        </w:rPr>
        <w:t xml:space="preserve">NR-PBCH </w:t>
      </w:r>
      <w:r>
        <w:rPr>
          <w:rFonts w:eastAsia="MS Mincho"/>
          <w:lang w:eastAsia="ja-JP"/>
        </w:rPr>
        <w:t>may carry</w:t>
      </w:r>
      <w:r w:rsidRPr="004C5180">
        <w:rPr>
          <w:rFonts w:eastAsia="MS Mincho"/>
          <w:lang w:eastAsia="ja-JP"/>
        </w:rPr>
        <w:t xml:space="preserve"> information necessary for the UE to perform initial UL transmission</w:t>
      </w:r>
      <w:r>
        <w:rPr>
          <w:rFonts w:eastAsia="MS Mincho"/>
          <w:lang w:eastAsia="ja-JP"/>
        </w:rPr>
        <w:t xml:space="preserve">. The </w:t>
      </w:r>
      <w:r w:rsidRPr="004C5180">
        <w:rPr>
          <w:rFonts w:eastAsia="MS Mincho"/>
          <w:lang w:eastAsia="ja-JP"/>
        </w:rPr>
        <w:t xml:space="preserve">NR-PBCH </w:t>
      </w:r>
      <w:r>
        <w:rPr>
          <w:rFonts w:eastAsia="MS Mincho"/>
          <w:lang w:eastAsia="ja-JP"/>
        </w:rPr>
        <w:t>may also carry</w:t>
      </w:r>
      <w:r w:rsidRPr="004C5180">
        <w:rPr>
          <w:rFonts w:eastAsia="MS Mincho"/>
          <w:lang w:eastAsia="ja-JP"/>
        </w:rPr>
        <w:t xml:space="preserve"> </w:t>
      </w:r>
      <w:r w:rsidRPr="004C5180">
        <w:rPr>
          <w:rFonts w:eastAsia="MS Mincho" w:hint="eastAsia"/>
          <w:lang w:eastAsia="ja-JP"/>
        </w:rPr>
        <w:t xml:space="preserve">information </w:t>
      </w:r>
      <w:r>
        <w:rPr>
          <w:rFonts w:eastAsia="MS Mincho"/>
          <w:lang w:eastAsia="ja-JP"/>
        </w:rPr>
        <w:t xml:space="preserve">necessary for the UE </w:t>
      </w:r>
      <w:r w:rsidRPr="004C5180">
        <w:rPr>
          <w:rFonts w:eastAsia="MS Mincho" w:hint="eastAsia"/>
          <w:lang w:eastAsia="ja-JP"/>
        </w:rPr>
        <w:t xml:space="preserve">to receive the </w:t>
      </w:r>
      <w:r>
        <w:rPr>
          <w:rFonts w:eastAsia="MS Mincho"/>
          <w:lang w:eastAsia="ja-JP"/>
        </w:rPr>
        <w:t xml:space="preserve">DL </w:t>
      </w:r>
      <w:r w:rsidRPr="004C5180">
        <w:rPr>
          <w:rFonts w:eastAsia="MS Mincho" w:hint="eastAsia"/>
          <w:lang w:eastAsia="ja-JP"/>
        </w:rPr>
        <w:t>respo</w:t>
      </w:r>
      <w:r>
        <w:rPr>
          <w:rFonts w:eastAsia="MS Mincho" w:hint="eastAsia"/>
          <w:lang w:eastAsia="ja-JP"/>
        </w:rPr>
        <w:t xml:space="preserve">nse to </w:t>
      </w:r>
      <w:r>
        <w:rPr>
          <w:rFonts w:eastAsia="MS Mincho"/>
          <w:lang w:eastAsia="ja-JP"/>
        </w:rPr>
        <w:t xml:space="preserve">the </w:t>
      </w:r>
      <w:r>
        <w:rPr>
          <w:rFonts w:eastAsia="MS Mincho" w:hint="eastAsia"/>
          <w:lang w:eastAsia="ja-JP"/>
        </w:rPr>
        <w:t>initial UL transmission.</w:t>
      </w:r>
      <w:r>
        <w:rPr>
          <w:rFonts w:eastAsia="MS Mincho"/>
          <w:lang w:eastAsia="ja-JP"/>
        </w:rPr>
        <w:t xml:space="preserve"> </w:t>
      </w:r>
    </w:p>
    <w:p w14:paraId="7A653836" w14:textId="77777777" w:rsidR="004256BC" w:rsidRPr="00B64AAB" w:rsidRDefault="004256BC" w:rsidP="004256BC">
      <w:pPr>
        <w:rPr>
          <w:b/>
          <w:i/>
          <w:u w:val="single"/>
          <w:lang w:eastAsia="sv-SE"/>
        </w:rPr>
      </w:pPr>
      <w:r w:rsidRPr="00EE38DC">
        <w:rPr>
          <w:b/>
          <w:i/>
          <w:u w:val="single"/>
          <w:lang w:eastAsia="sv-SE"/>
        </w:rPr>
        <w:t xml:space="preserve">Proposal 4: </w:t>
      </w:r>
      <w:r w:rsidRPr="00EE38DC">
        <w:rPr>
          <w:i/>
          <w:lang w:eastAsia="sv-SE"/>
        </w:rPr>
        <w:t>NR-PBCH may carry information necessary for the UE to perform initial UL transmission</w:t>
      </w:r>
      <w:r>
        <w:rPr>
          <w:i/>
          <w:lang w:eastAsia="sv-SE"/>
        </w:rPr>
        <w:t xml:space="preserve">. In addition, </w:t>
      </w:r>
      <w:r w:rsidRPr="00B64AAB">
        <w:rPr>
          <w:i/>
          <w:lang w:eastAsia="sv-SE"/>
        </w:rPr>
        <w:t xml:space="preserve">NR-PBCH </w:t>
      </w:r>
      <w:r>
        <w:rPr>
          <w:i/>
          <w:lang w:eastAsia="sv-SE"/>
        </w:rPr>
        <w:t xml:space="preserve">may carry </w:t>
      </w:r>
      <w:r w:rsidRPr="00B64AAB">
        <w:rPr>
          <w:i/>
          <w:lang w:eastAsia="sv-SE"/>
        </w:rPr>
        <w:t>necessary</w:t>
      </w:r>
      <w:r w:rsidRPr="00B64AAB">
        <w:rPr>
          <w:rFonts w:hint="eastAsia"/>
          <w:i/>
          <w:lang w:eastAsia="sv-SE"/>
        </w:rPr>
        <w:t xml:space="preserve"> information </w:t>
      </w:r>
      <w:r>
        <w:rPr>
          <w:i/>
          <w:lang w:eastAsia="sv-SE"/>
        </w:rPr>
        <w:t xml:space="preserve">for the UE to </w:t>
      </w:r>
      <w:r w:rsidRPr="00B64AAB">
        <w:rPr>
          <w:rFonts w:hint="eastAsia"/>
          <w:i/>
          <w:lang w:eastAsia="sv-SE"/>
        </w:rPr>
        <w:t xml:space="preserve">receive the </w:t>
      </w:r>
      <w:r>
        <w:rPr>
          <w:i/>
          <w:lang w:eastAsia="sv-SE"/>
        </w:rPr>
        <w:t xml:space="preserve">DL </w:t>
      </w:r>
      <w:r w:rsidRPr="00B64AAB">
        <w:rPr>
          <w:rFonts w:hint="eastAsia"/>
          <w:i/>
          <w:lang w:eastAsia="sv-SE"/>
        </w:rPr>
        <w:t>response to</w:t>
      </w:r>
      <w:r>
        <w:rPr>
          <w:i/>
          <w:lang w:eastAsia="sv-SE"/>
        </w:rPr>
        <w:t xml:space="preserve"> the</w:t>
      </w:r>
      <w:r w:rsidRPr="00B64AAB">
        <w:rPr>
          <w:rFonts w:hint="eastAsia"/>
          <w:i/>
          <w:lang w:eastAsia="sv-SE"/>
        </w:rPr>
        <w:t xml:space="preserve"> initial UL transmission</w:t>
      </w:r>
      <w:r>
        <w:rPr>
          <w:i/>
          <w:lang w:eastAsia="sv-SE"/>
        </w:rPr>
        <w:t xml:space="preserve">. </w:t>
      </w:r>
    </w:p>
    <w:p w14:paraId="182A64F5" w14:textId="77777777" w:rsidR="004256BC" w:rsidRDefault="004256BC" w:rsidP="004256BC">
      <w:pPr>
        <w:rPr>
          <w:i/>
          <w:szCs w:val="22"/>
          <w:lang w:eastAsia="sv-SE"/>
        </w:rPr>
      </w:pPr>
    </w:p>
    <w:p w14:paraId="2D6FCFDD" w14:textId="77777777" w:rsidR="004256BC" w:rsidRPr="00081894" w:rsidRDefault="004256BC" w:rsidP="004256BC">
      <w:pPr>
        <w:pStyle w:val="Heading1"/>
        <w:rPr>
          <w:sz w:val="32"/>
          <w:szCs w:val="32"/>
        </w:rPr>
      </w:pPr>
      <w:r>
        <w:rPr>
          <w:sz w:val="32"/>
          <w:szCs w:val="32"/>
        </w:rPr>
        <w:t>Beam-centric Transmission of the DL response.</w:t>
      </w:r>
    </w:p>
    <w:p w14:paraId="3586285A" w14:textId="77777777" w:rsidR="004256BC" w:rsidRPr="005A0229" w:rsidRDefault="004256BC" w:rsidP="004256BC">
      <w:pPr>
        <w:rPr>
          <w:szCs w:val="22"/>
        </w:rPr>
      </w:pPr>
      <w:r>
        <w:rPr>
          <w:szCs w:val="22"/>
        </w:rPr>
        <w:t xml:space="preserve">In a beam-based system, the </w:t>
      </w:r>
      <w:r w:rsidRPr="005A0229">
        <w:rPr>
          <w:szCs w:val="22"/>
        </w:rPr>
        <w:t xml:space="preserve">DL response to initial UL transmission or </w:t>
      </w:r>
      <w:r>
        <w:rPr>
          <w:szCs w:val="22"/>
        </w:rPr>
        <w:t xml:space="preserve">DL transmission of </w:t>
      </w:r>
      <w:r w:rsidRPr="005A0229">
        <w:rPr>
          <w:szCs w:val="22"/>
        </w:rPr>
        <w:t>system information transmission may be</w:t>
      </w:r>
      <w:r>
        <w:rPr>
          <w:szCs w:val="22"/>
        </w:rPr>
        <w:t xml:space="preserve"> </w:t>
      </w:r>
      <w:r w:rsidRPr="005A0229">
        <w:rPr>
          <w:szCs w:val="22"/>
        </w:rPr>
        <w:t xml:space="preserve">based on all or a subset of the beams in a beam sweep. Initial UL transmission may provide information to the TRP to enable </w:t>
      </w:r>
      <w:r>
        <w:rPr>
          <w:szCs w:val="22"/>
        </w:rPr>
        <w:t xml:space="preserve">advanced beam-based schemes. </w:t>
      </w:r>
    </w:p>
    <w:p w14:paraId="76C6E114" w14:textId="768AAB58" w:rsidR="004256BC" w:rsidRDefault="004256BC" w:rsidP="004256BC">
      <w:pPr>
        <w:pStyle w:val="Heading2"/>
      </w:pPr>
      <w:r w:rsidRPr="00702589">
        <w:rPr>
          <w:sz w:val="28"/>
          <w:szCs w:val="28"/>
        </w:rPr>
        <w:lastRenderedPageBreak/>
        <w:t>Hierarchical- based selective beam sweep</w:t>
      </w:r>
      <w:r>
        <w:rPr>
          <w:sz w:val="28"/>
          <w:szCs w:val="28"/>
        </w:rPr>
        <w:t xml:space="preserve"> Scheme for NR-PBCH</w:t>
      </w:r>
    </w:p>
    <w:p w14:paraId="46B5BB0B" w14:textId="7B7DC65A" w:rsidR="004256BC" w:rsidRDefault="004256BC" w:rsidP="004256BC">
      <w:pPr>
        <w:rPr>
          <w:szCs w:val="22"/>
        </w:rPr>
      </w:pPr>
      <w:r>
        <w:rPr>
          <w:szCs w:val="22"/>
        </w:rPr>
        <w:t>A</w:t>
      </w:r>
      <w:r w:rsidRPr="00D14061">
        <w:rPr>
          <w:szCs w:val="22"/>
        </w:rPr>
        <w:t xml:space="preserve"> </w:t>
      </w:r>
      <w:r>
        <w:rPr>
          <w:szCs w:val="22"/>
        </w:rPr>
        <w:t xml:space="preserve">selective beam sweeping scheme using a subset of beams for transmission of system information was evaluated </w:t>
      </w:r>
      <w:r w:rsidRPr="00D14061">
        <w:rPr>
          <w:szCs w:val="22"/>
        </w:rPr>
        <w:t>in</w:t>
      </w:r>
      <w:r>
        <w:rPr>
          <w:szCs w:val="22"/>
        </w:rPr>
        <w:t xml:space="preserve"> </w:t>
      </w:r>
      <w:r>
        <w:rPr>
          <w:szCs w:val="22"/>
        </w:rPr>
        <w:fldChar w:fldCharType="begin"/>
      </w:r>
      <w:r>
        <w:rPr>
          <w:szCs w:val="22"/>
        </w:rPr>
        <w:instrText xml:space="preserve"> REF _Ref471744380 \r \h </w:instrText>
      </w:r>
      <w:r>
        <w:rPr>
          <w:szCs w:val="22"/>
        </w:rPr>
      </w:r>
      <w:r>
        <w:rPr>
          <w:szCs w:val="22"/>
        </w:rPr>
        <w:fldChar w:fldCharType="separate"/>
      </w:r>
      <w:r w:rsidR="0068200F">
        <w:rPr>
          <w:szCs w:val="22"/>
        </w:rPr>
        <w:t>[3]</w:t>
      </w:r>
      <w:r>
        <w:rPr>
          <w:szCs w:val="22"/>
        </w:rPr>
        <w:fldChar w:fldCharType="end"/>
      </w:r>
      <w:r>
        <w:rPr>
          <w:szCs w:val="22"/>
        </w:rPr>
        <w:t xml:space="preserve"> and a </w:t>
      </w:r>
      <w:r w:rsidRPr="00D14061">
        <w:rPr>
          <w:szCs w:val="22"/>
        </w:rPr>
        <w:t xml:space="preserve">performance gain due to </w:t>
      </w:r>
      <w:r>
        <w:rPr>
          <w:szCs w:val="22"/>
        </w:rPr>
        <w:t xml:space="preserve">the use of </w:t>
      </w:r>
      <w:r w:rsidRPr="00D14061">
        <w:rPr>
          <w:szCs w:val="22"/>
        </w:rPr>
        <w:t xml:space="preserve">selective </w:t>
      </w:r>
      <w:r>
        <w:rPr>
          <w:szCs w:val="22"/>
        </w:rPr>
        <w:t xml:space="preserve">beam sweeping </w:t>
      </w:r>
      <w:r w:rsidRPr="00D14061">
        <w:rPr>
          <w:szCs w:val="22"/>
        </w:rPr>
        <w:t xml:space="preserve">was </w:t>
      </w:r>
      <w:r>
        <w:rPr>
          <w:szCs w:val="22"/>
        </w:rPr>
        <w:t>shown. A h</w:t>
      </w:r>
      <w:r w:rsidRPr="004F550B">
        <w:rPr>
          <w:szCs w:val="22"/>
        </w:rPr>
        <w:t xml:space="preserve">ierarchical beam sweep </w:t>
      </w:r>
      <w:r>
        <w:rPr>
          <w:szCs w:val="22"/>
        </w:rPr>
        <w:t>scheme that occurs simultaneously at the TRP or</w:t>
      </w:r>
      <w:r w:rsidRPr="004F550B">
        <w:rPr>
          <w:szCs w:val="22"/>
        </w:rPr>
        <w:t xml:space="preserve"> UE</w:t>
      </w:r>
      <w:r>
        <w:rPr>
          <w:szCs w:val="22"/>
        </w:rPr>
        <w:t xml:space="preserve"> was also evaluated</w:t>
      </w:r>
      <w:r w:rsidR="0068200F">
        <w:rPr>
          <w:szCs w:val="22"/>
        </w:rPr>
        <w:t xml:space="preserve"> </w:t>
      </w:r>
      <w:r w:rsidR="0068200F">
        <w:rPr>
          <w:szCs w:val="22"/>
        </w:rPr>
        <w:fldChar w:fldCharType="begin"/>
      </w:r>
      <w:r w:rsidR="0068200F">
        <w:rPr>
          <w:szCs w:val="22"/>
        </w:rPr>
        <w:instrText xml:space="preserve"> REF _Ref471760102 \r \h </w:instrText>
      </w:r>
      <w:r w:rsidR="0068200F">
        <w:rPr>
          <w:szCs w:val="22"/>
        </w:rPr>
      </w:r>
      <w:r w:rsidR="0068200F">
        <w:rPr>
          <w:szCs w:val="22"/>
        </w:rPr>
        <w:fldChar w:fldCharType="separate"/>
      </w:r>
      <w:r w:rsidR="0068200F">
        <w:rPr>
          <w:szCs w:val="22"/>
        </w:rPr>
        <w:t>[4]</w:t>
      </w:r>
      <w:r w:rsidR="0068200F">
        <w:rPr>
          <w:szCs w:val="22"/>
        </w:rPr>
        <w:fldChar w:fldCharType="end"/>
      </w:r>
      <w:bookmarkStart w:id="1" w:name="_GoBack"/>
      <w:bookmarkEnd w:id="1"/>
      <w:r w:rsidRPr="004F550B">
        <w:rPr>
          <w:szCs w:val="22"/>
        </w:rPr>
        <w:t xml:space="preserve">. </w:t>
      </w:r>
    </w:p>
    <w:p w14:paraId="44D57BB9" w14:textId="77777777" w:rsidR="004256BC" w:rsidRPr="004F550B" w:rsidRDefault="004256BC" w:rsidP="004256BC">
      <w:pPr>
        <w:rPr>
          <w:szCs w:val="22"/>
        </w:rPr>
      </w:pPr>
      <w:r w:rsidRPr="004F550B">
        <w:rPr>
          <w:szCs w:val="22"/>
        </w:rPr>
        <w:t>The combination of selective beam sweep</w:t>
      </w:r>
      <w:r>
        <w:rPr>
          <w:szCs w:val="22"/>
        </w:rPr>
        <w:t>ing</w:t>
      </w:r>
      <w:r w:rsidRPr="004F550B">
        <w:rPr>
          <w:szCs w:val="22"/>
        </w:rPr>
        <w:t xml:space="preserve"> with TRP and UE hierarchical procedure</w:t>
      </w:r>
      <w:r>
        <w:rPr>
          <w:szCs w:val="22"/>
        </w:rPr>
        <w:t>s</w:t>
      </w:r>
      <w:r w:rsidRPr="004F550B">
        <w:rPr>
          <w:szCs w:val="22"/>
        </w:rPr>
        <w:t xml:space="preserve"> </w:t>
      </w:r>
      <w:r>
        <w:rPr>
          <w:szCs w:val="22"/>
        </w:rPr>
        <w:t xml:space="preserve">may further </w:t>
      </w:r>
      <w:r w:rsidRPr="004F550B">
        <w:rPr>
          <w:szCs w:val="22"/>
        </w:rPr>
        <w:t>enhance</w:t>
      </w:r>
      <w:r>
        <w:rPr>
          <w:szCs w:val="22"/>
        </w:rPr>
        <w:t xml:space="preserve"> the</w:t>
      </w:r>
      <w:r w:rsidRPr="004F550B">
        <w:rPr>
          <w:szCs w:val="22"/>
        </w:rPr>
        <w:t xml:space="preserve"> performance</w:t>
      </w:r>
      <w:r>
        <w:rPr>
          <w:szCs w:val="22"/>
        </w:rPr>
        <w:t xml:space="preserve">, reduce </w:t>
      </w:r>
      <w:proofErr w:type="gramStart"/>
      <w:r>
        <w:rPr>
          <w:szCs w:val="22"/>
        </w:rPr>
        <w:t xml:space="preserve">the </w:t>
      </w:r>
      <w:r w:rsidRPr="004F550B">
        <w:rPr>
          <w:szCs w:val="22"/>
        </w:rPr>
        <w:t xml:space="preserve"> overhead</w:t>
      </w:r>
      <w:proofErr w:type="gramEnd"/>
      <w:r w:rsidRPr="004F550B">
        <w:rPr>
          <w:szCs w:val="22"/>
        </w:rPr>
        <w:t xml:space="preserve">, latency, and processing power. </w:t>
      </w:r>
      <w:r>
        <w:rPr>
          <w:szCs w:val="22"/>
        </w:rPr>
        <w:t>In this scheme, a two-stage procedure may be used. For example, stage 1 may transmit NR-PBCH using all beams in all directions and use wide beams for the NR-PBCH transmission. Stage 2 may transmit subsequent DL channels in a subset of beams and use narrow beams for the subsequent DL channel transmission. Note that the subsequent DL channel transmission may be a DL response channel transmission or transmission of other channels that may carry system information.</w:t>
      </w:r>
    </w:p>
    <w:p w14:paraId="4CF8432B" w14:textId="7CD18E92" w:rsidR="004256BC" w:rsidRPr="004F550B" w:rsidRDefault="004256BC" w:rsidP="004256BC">
      <w:pPr>
        <w:rPr>
          <w:szCs w:val="22"/>
        </w:rPr>
      </w:pPr>
      <w:r>
        <w:rPr>
          <w:szCs w:val="22"/>
        </w:rPr>
        <w:t>The h</w:t>
      </w:r>
      <w:r w:rsidRPr="004F550B">
        <w:rPr>
          <w:szCs w:val="22"/>
        </w:rPr>
        <w:t>ierarchical</w:t>
      </w:r>
      <w:r>
        <w:rPr>
          <w:szCs w:val="22"/>
        </w:rPr>
        <w:t xml:space="preserve">-based selective beam sweep scheme is shown </w:t>
      </w:r>
      <w:r w:rsidRPr="00857131">
        <w:rPr>
          <w:szCs w:val="22"/>
        </w:rPr>
        <w:t xml:space="preserve">in </w:t>
      </w:r>
      <w:r w:rsidRPr="00857131">
        <w:rPr>
          <w:szCs w:val="22"/>
        </w:rPr>
        <w:fldChar w:fldCharType="begin"/>
      </w:r>
      <w:r w:rsidRPr="00857131">
        <w:rPr>
          <w:szCs w:val="22"/>
        </w:rPr>
        <w:instrText xml:space="preserve"> REF _Ref471474333 \h  \* MERGEFORMAT </w:instrText>
      </w:r>
      <w:r w:rsidRPr="00857131">
        <w:rPr>
          <w:szCs w:val="22"/>
        </w:rPr>
      </w:r>
      <w:r w:rsidRPr="00857131">
        <w:rPr>
          <w:szCs w:val="22"/>
        </w:rPr>
        <w:fldChar w:fldCharType="separate"/>
      </w:r>
      <w:r w:rsidR="00B8542A" w:rsidRPr="00B8542A">
        <w:rPr>
          <w:sz w:val="24"/>
          <w:szCs w:val="24"/>
        </w:rPr>
        <w:t xml:space="preserve">Figure </w:t>
      </w:r>
      <w:r w:rsidR="00B8542A" w:rsidRPr="00B8542A">
        <w:rPr>
          <w:noProof/>
          <w:sz w:val="24"/>
          <w:szCs w:val="24"/>
        </w:rPr>
        <w:t>1</w:t>
      </w:r>
      <w:r w:rsidRPr="00857131">
        <w:rPr>
          <w:szCs w:val="22"/>
        </w:rPr>
        <w:fldChar w:fldCharType="end"/>
      </w:r>
      <w:r>
        <w:rPr>
          <w:szCs w:val="22"/>
        </w:rPr>
        <w:t xml:space="preserve">. </w:t>
      </w:r>
      <w:r w:rsidRPr="004F550B">
        <w:rPr>
          <w:szCs w:val="22"/>
        </w:rPr>
        <w:t xml:space="preserve"> </w:t>
      </w:r>
    </w:p>
    <w:p w14:paraId="6B35B617" w14:textId="77777777" w:rsidR="004256BC" w:rsidRPr="00857131" w:rsidRDefault="004256BC" w:rsidP="004256BC">
      <w:r w:rsidRPr="00857131">
        <w:t>Stage 1 Sweep:</w:t>
      </w:r>
    </w:p>
    <w:p w14:paraId="069778A9" w14:textId="77777777" w:rsidR="004256BC" w:rsidRPr="004F550B" w:rsidRDefault="004256BC" w:rsidP="004256BC">
      <w:pPr>
        <w:pStyle w:val="ListParagraph"/>
        <w:numPr>
          <w:ilvl w:val="1"/>
          <w:numId w:val="37"/>
        </w:numPr>
        <w:rPr>
          <w:rFonts w:ascii="Times New Roman" w:hAnsi="Times New Roman"/>
        </w:rPr>
      </w:pPr>
      <w:r w:rsidRPr="004F550B">
        <w:rPr>
          <w:rFonts w:ascii="Times New Roman" w:hAnsi="Times New Roman"/>
        </w:rPr>
        <w:t xml:space="preserve">TRP: Transmits </w:t>
      </w:r>
      <m:oMath>
        <m:sSub>
          <m:sSubPr>
            <m:ctrlPr>
              <w:rPr>
                <w:rFonts w:ascii="Cambria Math" w:hAnsi="Cambria Math"/>
                <w:i/>
              </w:rPr>
            </m:ctrlPr>
          </m:sSubPr>
          <m:e>
            <m:r>
              <w:rPr>
                <w:rFonts w:ascii="Cambria Math" w:hAnsi="Cambria Math"/>
              </w:rPr>
              <m:t>M</m:t>
            </m:r>
          </m:e>
          <m:sub>
            <m:r>
              <w:rPr>
                <w:rFonts w:ascii="Cambria Math" w:hAnsi="Cambria Math"/>
              </w:rPr>
              <m:t>W</m:t>
            </m:r>
          </m:sub>
        </m:sSub>
      </m:oMath>
      <w:r w:rsidRPr="004F550B">
        <w:rPr>
          <w:rFonts w:ascii="Times New Roman" w:hAnsi="Times New Roman"/>
        </w:rPr>
        <w:t xml:space="preserve"> wide beams for each sync burst.</w:t>
      </w:r>
    </w:p>
    <w:p w14:paraId="7BFC98DF" w14:textId="77777777" w:rsidR="004256BC" w:rsidRPr="004F550B" w:rsidRDefault="004256BC" w:rsidP="004256BC">
      <w:pPr>
        <w:pStyle w:val="ListParagraph"/>
        <w:numPr>
          <w:ilvl w:val="1"/>
          <w:numId w:val="37"/>
        </w:numPr>
        <w:rPr>
          <w:rFonts w:ascii="Times New Roman" w:hAnsi="Times New Roman"/>
        </w:rPr>
      </w:pPr>
      <w:r w:rsidRPr="004F550B">
        <w:rPr>
          <w:rFonts w:ascii="Times New Roman" w:hAnsi="Times New Roman"/>
        </w:rPr>
        <w:t xml:space="preserve">UE:  Receives using one of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Pr="004F550B">
        <w:rPr>
          <w:rFonts w:ascii="Times New Roman" w:hAnsi="Times New Roman"/>
        </w:rPr>
        <w:t xml:space="preserve"> wide beams for each sync burst.</w:t>
      </w:r>
    </w:p>
    <w:p w14:paraId="2481AD08" w14:textId="77777777" w:rsidR="004256BC" w:rsidRPr="0054624C" w:rsidRDefault="004256BC" w:rsidP="004256BC">
      <w:r w:rsidRPr="0054624C">
        <w:t>Stage 2 Sweep:</w:t>
      </w:r>
    </w:p>
    <w:p w14:paraId="1DD7D5DD" w14:textId="77777777" w:rsidR="004256BC" w:rsidRPr="002B0F93" w:rsidRDefault="004256BC" w:rsidP="004256BC">
      <w:pPr>
        <w:pStyle w:val="ListParagraph"/>
        <w:numPr>
          <w:ilvl w:val="1"/>
          <w:numId w:val="37"/>
        </w:numPr>
        <w:rPr>
          <w:rFonts w:ascii="Times New Roman" w:hAnsi="Times New Roman"/>
        </w:rPr>
      </w:pPr>
      <w:r w:rsidRPr="004F550B">
        <w:rPr>
          <w:rFonts w:ascii="Times New Roman" w:hAnsi="Times New Roman"/>
        </w:rPr>
        <w:t xml:space="preserve">TRP: Transmit using </w:t>
      </w:r>
      <m:oMath>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 xml:space="preserve"> </m:t>
        </m:r>
      </m:oMath>
      <w:r w:rsidRPr="004F550B">
        <w:rPr>
          <w:rFonts w:ascii="Times New Roman" w:hAnsi="Times New Roman"/>
        </w:rPr>
        <w:t xml:space="preserve">narrow beams contained within the </w:t>
      </w:r>
      <m:oMath>
        <m:r>
          <w:rPr>
            <w:rFonts w:ascii="Cambria Math" w:hAnsi="Cambria Math"/>
          </w:rPr>
          <m:t xml:space="preserve">L </m:t>
        </m:r>
      </m:oMath>
      <w:r w:rsidRPr="004F550B">
        <w:rPr>
          <w:rFonts w:ascii="Times New Roman" w:hAnsi="Times New Roman"/>
        </w:rPr>
        <w:t>wide beam for all UEs</w:t>
      </w:r>
      <w:r>
        <w:rPr>
          <w:rFonts w:ascii="Times New Roman" w:hAnsi="Times New Roman"/>
        </w:rPr>
        <w:t xml:space="preserve"> where </w:t>
      </w:r>
      <w:r w:rsidRPr="002B0F93">
        <w:rPr>
          <w:rFonts w:ascii="Times New Roman" w:hAnsi="Times New Roman" w:hint="eastAsia"/>
        </w:rPr>
        <w:t>L may represent a subset of beams and</w:t>
      </w:r>
      <w:r>
        <w:rPr>
          <w:rFonts w:ascii="Times New Roman" w:hAnsi="Times New Roman"/>
        </w:rPr>
        <w:t xml:space="preserve"> </w:t>
      </w:r>
      <m:oMath>
        <m:sSub>
          <m:sSubPr>
            <m:ctrlPr>
              <w:rPr>
                <w:rFonts w:ascii="Cambria Math" w:hAnsi="Cambria Math"/>
                <w:i/>
              </w:rPr>
            </m:ctrlPr>
          </m:sSubPr>
          <m:e>
            <m:r>
              <w:rPr>
                <w:rFonts w:ascii="Cambria Math" w:hAnsi="Cambria Math"/>
              </w:rPr>
              <m:t>L≤M</m:t>
            </m:r>
          </m:e>
          <m:sub>
            <m:r>
              <w:rPr>
                <w:rFonts w:ascii="Cambria Math" w:hAnsi="Cambria Math"/>
              </w:rPr>
              <m:t>W</m:t>
            </m:r>
          </m:sub>
        </m:sSub>
        <m:r>
          <w:rPr>
            <w:rFonts w:ascii="Cambria Math" w:hAnsi="Cambria Math"/>
          </w:rPr>
          <m:t>.</m:t>
        </m:r>
      </m:oMath>
    </w:p>
    <w:p w14:paraId="7C343D79" w14:textId="77777777" w:rsidR="004256BC" w:rsidRPr="004F550B" w:rsidRDefault="004256BC" w:rsidP="004256BC">
      <w:pPr>
        <w:pStyle w:val="ListParagraph"/>
        <w:numPr>
          <w:ilvl w:val="1"/>
          <w:numId w:val="37"/>
        </w:numPr>
        <w:rPr>
          <w:rFonts w:ascii="Times New Roman" w:hAnsi="Times New Roman"/>
        </w:rPr>
      </w:pPr>
      <w:r w:rsidRPr="004F550B">
        <w:rPr>
          <w:rFonts w:ascii="Times New Roman" w:hAnsi="Times New Roman"/>
        </w:rPr>
        <w:t xml:space="preserve">UE: Receive using </w:t>
      </w:r>
      <m:oMath>
        <m:sSub>
          <m:sSubPr>
            <m:ctrlPr>
              <w:rPr>
                <w:rFonts w:ascii="Cambria Math" w:hAnsi="Cambria Math"/>
                <w:i/>
              </w:rPr>
            </m:ctrlPr>
          </m:sSubPr>
          <m:e>
            <m:r>
              <w:rPr>
                <w:rFonts w:ascii="Cambria Math" w:hAnsi="Cambria Math"/>
              </w:rPr>
              <m:t>N</m:t>
            </m:r>
          </m:e>
          <m:sub>
            <m:r>
              <w:rPr>
                <w:rFonts w:ascii="Cambria Math" w:hAnsi="Cambria Math"/>
              </w:rPr>
              <m:t>NW</m:t>
            </m:r>
          </m:sub>
        </m:sSub>
        <m:r>
          <w:rPr>
            <w:rFonts w:ascii="Cambria Math" w:hAnsi="Cambria Math"/>
          </w:rPr>
          <m:t xml:space="preserve">  </m:t>
        </m:r>
      </m:oMath>
      <w:r w:rsidRPr="004F550B">
        <w:rPr>
          <w:rFonts w:ascii="Times New Roman" w:hAnsi="Times New Roman"/>
        </w:rPr>
        <w:t>narrow beams contained within the detected wide beam.</w:t>
      </w:r>
    </w:p>
    <w:p w14:paraId="7B274204" w14:textId="77777777" w:rsidR="004256BC" w:rsidRDefault="004256BC" w:rsidP="004256BC">
      <w:pPr>
        <w:rPr>
          <w:szCs w:val="22"/>
        </w:rPr>
      </w:pPr>
    </w:p>
    <w:p w14:paraId="2C1C856C" w14:textId="77777777" w:rsidR="004256BC" w:rsidRDefault="004256BC" w:rsidP="004256BC">
      <w:pPr>
        <w:rPr>
          <w:szCs w:val="22"/>
        </w:rPr>
      </w:pPr>
      <w:r w:rsidRPr="004F550B">
        <w:rPr>
          <w:szCs w:val="22"/>
        </w:rPr>
        <w:t>As mentioned</w:t>
      </w:r>
      <w:r>
        <w:rPr>
          <w:szCs w:val="22"/>
        </w:rPr>
        <w:t>,</w:t>
      </w:r>
      <w:r w:rsidRPr="004F550B">
        <w:rPr>
          <w:szCs w:val="22"/>
        </w:rPr>
        <w:t xml:space="preserve"> the above procedures aptly combine TRP selective beam sweep, TRP</w:t>
      </w:r>
      <w:r>
        <w:rPr>
          <w:szCs w:val="22"/>
        </w:rPr>
        <w:t>-</w:t>
      </w:r>
      <w:r w:rsidRPr="004F550B">
        <w:rPr>
          <w:szCs w:val="22"/>
        </w:rPr>
        <w:t>based hierarchical beam sweep, and UE</w:t>
      </w:r>
      <w:r>
        <w:rPr>
          <w:szCs w:val="22"/>
        </w:rPr>
        <w:t>-</w:t>
      </w:r>
      <w:r w:rsidRPr="004F550B">
        <w:rPr>
          <w:szCs w:val="22"/>
        </w:rPr>
        <w:t xml:space="preserve">based hierarchical beam sweep in order to take full advantage of SINR performance gains, reduce overhead and latency, and save processing power. </w:t>
      </w:r>
    </w:p>
    <w:p w14:paraId="5D373E59" w14:textId="77777777" w:rsidR="004256BC" w:rsidRPr="004F550B" w:rsidRDefault="004256BC" w:rsidP="004256BC">
      <w:pPr>
        <w:rPr>
          <w:szCs w:val="22"/>
        </w:rPr>
      </w:pPr>
      <w:r w:rsidRPr="004F550B">
        <w:rPr>
          <w:szCs w:val="22"/>
        </w:rPr>
        <w:t>Th</w:t>
      </w:r>
      <w:r>
        <w:rPr>
          <w:szCs w:val="22"/>
        </w:rPr>
        <w:t xml:space="preserve">e </w:t>
      </w:r>
      <w:r w:rsidRPr="005A0229">
        <w:rPr>
          <w:b/>
          <w:szCs w:val="22"/>
        </w:rPr>
        <w:t>selective beam sweep</w:t>
      </w:r>
      <w:r>
        <w:rPr>
          <w:szCs w:val="22"/>
        </w:rPr>
        <w:t xml:space="preserve"> may be enabled</w:t>
      </w:r>
      <w:r w:rsidRPr="004F550B">
        <w:rPr>
          <w:szCs w:val="22"/>
        </w:rPr>
        <w:t xml:space="preserve"> in stage 2 w</w:t>
      </w:r>
      <w:r>
        <w:rPr>
          <w:szCs w:val="22"/>
        </w:rPr>
        <w:t>here each TRP may</w:t>
      </w:r>
      <w:r w:rsidRPr="004F550B">
        <w:rPr>
          <w:szCs w:val="22"/>
        </w:rPr>
        <w:t xml:space="preserve"> only transmit from the </w:t>
      </w:r>
      <m:oMath>
        <m:r>
          <w:rPr>
            <w:rFonts w:ascii="Cambria Math" w:hAnsi="Cambria Math"/>
            <w:szCs w:val="22"/>
          </w:rPr>
          <m:t xml:space="preserve">L </m:t>
        </m:r>
      </m:oMath>
      <w:r w:rsidRPr="004F550B">
        <w:rPr>
          <w:szCs w:val="22"/>
        </w:rPr>
        <w:t xml:space="preserve">wide beams. This operation may reduce interference, especially for non-uniform UE distributions. The </w:t>
      </w:r>
      <w:r w:rsidRPr="005A0229">
        <w:rPr>
          <w:b/>
          <w:szCs w:val="22"/>
        </w:rPr>
        <w:t>TRP-based hierarchical beam sweep</w:t>
      </w:r>
      <w:r w:rsidRPr="004F550B">
        <w:rPr>
          <w:szCs w:val="22"/>
        </w:rPr>
        <w:t xml:space="preserve"> </w:t>
      </w:r>
      <w:r>
        <w:rPr>
          <w:szCs w:val="22"/>
        </w:rPr>
        <w:t>may be enabled</w:t>
      </w:r>
      <w:r w:rsidRPr="004F550B">
        <w:rPr>
          <w:szCs w:val="22"/>
        </w:rPr>
        <w:t xml:space="preserve"> to reduce overhead and processing power by using a smaller number of wider beams in stage 1 and only the selected narrow beams in stage 2. Finally, the </w:t>
      </w:r>
      <w:r w:rsidRPr="005A0229">
        <w:rPr>
          <w:b/>
          <w:szCs w:val="22"/>
        </w:rPr>
        <w:t>UE-based hierarchical beam sweep</w:t>
      </w:r>
      <w:r w:rsidRPr="004F550B">
        <w:rPr>
          <w:szCs w:val="22"/>
        </w:rPr>
        <w:t xml:space="preserve"> </w:t>
      </w:r>
      <w:r>
        <w:rPr>
          <w:szCs w:val="22"/>
        </w:rPr>
        <w:t xml:space="preserve">may be enabled to substantially </w:t>
      </w:r>
      <w:proofErr w:type="gramStart"/>
      <w:r>
        <w:rPr>
          <w:szCs w:val="22"/>
        </w:rPr>
        <w:t xml:space="preserve">reduce </w:t>
      </w:r>
      <w:r w:rsidRPr="004F550B">
        <w:rPr>
          <w:szCs w:val="22"/>
        </w:rPr>
        <w:t xml:space="preserve"> latency</w:t>
      </w:r>
      <w:proofErr w:type="gramEnd"/>
      <w:r w:rsidRPr="004F550B">
        <w:rPr>
          <w:szCs w:val="22"/>
        </w:rPr>
        <w:t xml:space="preserve"> </w:t>
      </w:r>
      <w:r>
        <w:rPr>
          <w:szCs w:val="22"/>
        </w:rPr>
        <w:t xml:space="preserve"> </w:t>
      </w:r>
      <w:r w:rsidRPr="004F550B">
        <w:rPr>
          <w:szCs w:val="22"/>
        </w:rPr>
        <w:t xml:space="preserve">since only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W</m:t>
            </m:r>
          </m:sub>
        </m:sSub>
        <m:r>
          <w:rPr>
            <w:rFonts w:ascii="Cambria Math" w:hAnsi="Cambria Math"/>
            <w:szCs w:val="22"/>
          </w:rPr>
          <m:t xml:space="preserve"> </m:t>
        </m:r>
      </m:oMath>
      <w:r w:rsidRPr="004F550B">
        <w:rPr>
          <w:szCs w:val="22"/>
        </w:rPr>
        <w:t>sync bursts are used to complete a sweep. In stage 2 only the narrow beams contained with</w:t>
      </w:r>
      <w:r>
        <w:rPr>
          <w:szCs w:val="22"/>
        </w:rPr>
        <w:t>in</w:t>
      </w:r>
      <w:r w:rsidRPr="004F550B">
        <w:rPr>
          <w:szCs w:val="22"/>
        </w:rPr>
        <w:t xml:space="preserve"> the detected wide beam are used</w:t>
      </w:r>
      <w:r>
        <w:rPr>
          <w:szCs w:val="22"/>
        </w:rPr>
        <w:t>,</w:t>
      </w:r>
      <w:r w:rsidRPr="004F550B">
        <w:rPr>
          <w:szCs w:val="22"/>
        </w:rPr>
        <w:t xml:space="preserve"> </w:t>
      </w:r>
      <w:r>
        <w:rPr>
          <w:szCs w:val="22"/>
        </w:rPr>
        <w:t>providing</w:t>
      </w:r>
      <w:r w:rsidRPr="004F550B">
        <w:rPr>
          <w:szCs w:val="22"/>
        </w:rPr>
        <w:t xml:space="preserve"> additional sav</w:t>
      </w:r>
      <w:r>
        <w:rPr>
          <w:szCs w:val="22"/>
        </w:rPr>
        <w:t>ing</w:t>
      </w:r>
      <w:r w:rsidRPr="004F550B">
        <w:rPr>
          <w:szCs w:val="22"/>
        </w:rPr>
        <w:t xml:space="preserve">s on processing power.    </w:t>
      </w:r>
    </w:p>
    <w:p w14:paraId="2B5FCC6D" w14:textId="77777777" w:rsidR="004256BC" w:rsidRDefault="004256BC" w:rsidP="004256BC">
      <w:pPr>
        <w:rPr>
          <w:rFonts w:eastAsiaTheme="minorEastAsia"/>
          <w:sz w:val="20"/>
        </w:rPr>
      </w:pPr>
    </w:p>
    <w:p w14:paraId="15324140" w14:textId="77777777" w:rsidR="004256BC" w:rsidRDefault="004256BC" w:rsidP="004256BC">
      <w:pPr>
        <w:keepNext/>
        <w:jc w:val="center"/>
      </w:pPr>
      <w:r>
        <w:object w:dxaOrig="14795" w:dyaOrig="6258" w14:anchorId="42FB2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00.45pt" o:ole="">
            <v:imagedata r:id="rId12" o:title=""/>
          </v:shape>
          <o:OLEObject Type="Embed" ProgID="Visio.Drawing.15" ShapeID="_x0000_i1025" DrawAspect="Content" ObjectID="_1545502024" r:id="rId13"/>
        </w:object>
      </w:r>
    </w:p>
    <w:p w14:paraId="43FDEAF3" w14:textId="779A4616" w:rsidR="004256BC" w:rsidRPr="004F550B" w:rsidRDefault="004256BC" w:rsidP="004256BC">
      <w:pPr>
        <w:jc w:val="center"/>
        <w:rPr>
          <w:b/>
          <w:sz w:val="24"/>
          <w:szCs w:val="24"/>
        </w:rPr>
      </w:pPr>
      <w:bookmarkStart w:id="2" w:name="_Ref471474333"/>
      <w:r w:rsidRPr="004F550B">
        <w:rPr>
          <w:b/>
          <w:sz w:val="24"/>
          <w:szCs w:val="24"/>
        </w:rPr>
        <w:t xml:space="preserve">Figure </w:t>
      </w:r>
      <w:r w:rsidRPr="004F550B">
        <w:rPr>
          <w:b/>
          <w:sz w:val="24"/>
          <w:szCs w:val="24"/>
        </w:rPr>
        <w:fldChar w:fldCharType="begin"/>
      </w:r>
      <w:r w:rsidRPr="004F550B">
        <w:rPr>
          <w:b/>
          <w:sz w:val="24"/>
          <w:szCs w:val="24"/>
        </w:rPr>
        <w:instrText xml:space="preserve"> SEQ Figure \* ARABIC </w:instrText>
      </w:r>
      <w:r w:rsidRPr="004F550B">
        <w:rPr>
          <w:b/>
          <w:sz w:val="24"/>
          <w:szCs w:val="24"/>
        </w:rPr>
        <w:fldChar w:fldCharType="separate"/>
      </w:r>
      <w:r w:rsidR="00B8542A">
        <w:rPr>
          <w:b/>
          <w:noProof/>
          <w:sz w:val="24"/>
          <w:szCs w:val="24"/>
        </w:rPr>
        <w:t>1</w:t>
      </w:r>
      <w:r w:rsidRPr="004F550B">
        <w:rPr>
          <w:b/>
          <w:sz w:val="24"/>
          <w:szCs w:val="24"/>
        </w:rPr>
        <w:fldChar w:fldCharType="end"/>
      </w:r>
      <w:bookmarkEnd w:id="2"/>
      <w:r>
        <w:rPr>
          <w:b/>
          <w:sz w:val="24"/>
          <w:szCs w:val="24"/>
        </w:rPr>
        <w:t>. Hierarchical based Selective Beam Sweeping</w:t>
      </w:r>
    </w:p>
    <w:p w14:paraId="7F2B36AD" w14:textId="77777777" w:rsidR="004256BC" w:rsidRDefault="004256BC" w:rsidP="004256BC">
      <w:pPr>
        <w:pStyle w:val="Caption"/>
      </w:pPr>
    </w:p>
    <w:p w14:paraId="37DD9936" w14:textId="77777777" w:rsidR="004256BC" w:rsidRPr="00266106" w:rsidRDefault="004256BC" w:rsidP="004256BC">
      <w:r>
        <w:lastRenderedPageBreak/>
        <w:t xml:space="preserve">Initial </w:t>
      </w:r>
      <w:r w:rsidRPr="00266106">
        <w:t xml:space="preserve">UL </w:t>
      </w:r>
      <w:r>
        <w:t xml:space="preserve">transmission may serve as UE feedback </w:t>
      </w:r>
      <w:r w:rsidRPr="00266106">
        <w:t xml:space="preserve">to </w:t>
      </w:r>
      <w:r>
        <w:t xml:space="preserve">provide information to enable selective beam sweeping or </w:t>
      </w:r>
      <w:r w:rsidRPr="00D14061">
        <w:t>hierarchical beam sweep</w:t>
      </w:r>
      <w:r>
        <w:t>ing.</w:t>
      </w:r>
      <w:r w:rsidRPr="00266106">
        <w:t xml:space="preserve"> </w:t>
      </w:r>
      <w:r>
        <w:rPr>
          <w:szCs w:val="22"/>
        </w:rPr>
        <w:t xml:space="preserve">For example, UE beam-location profile </w:t>
      </w:r>
      <w:r>
        <w:t>or information for</w:t>
      </w:r>
      <w:r w:rsidRPr="00D14061">
        <w:t xml:space="preserve"> </w:t>
      </w:r>
      <w:r>
        <w:t xml:space="preserve">the </w:t>
      </w:r>
      <w:r w:rsidRPr="00D14061">
        <w:t xml:space="preserve">desired </w:t>
      </w:r>
      <w:r>
        <w:t>beam</w:t>
      </w:r>
      <w:r w:rsidRPr="00D14061">
        <w:t xml:space="preserve"> </w:t>
      </w:r>
      <w:r>
        <w:rPr>
          <w:szCs w:val="22"/>
        </w:rPr>
        <w:t xml:space="preserve">may be provided during initial UL transmission. </w:t>
      </w:r>
    </w:p>
    <w:p w14:paraId="4B4B8AF4" w14:textId="77777777" w:rsidR="004256BC" w:rsidRDefault="004256BC" w:rsidP="004256BC">
      <w:pPr>
        <w:pStyle w:val="Caption"/>
        <w:rPr>
          <w:sz w:val="24"/>
          <w:szCs w:val="24"/>
        </w:rPr>
      </w:pPr>
    </w:p>
    <w:p w14:paraId="2C1E806B" w14:textId="77777777" w:rsidR="004256BC" w:rsidRDefault="004256BC" w:rsidP="004256BC">
      <w:pPr>
        <w:pStyle w:val="Heading2"/>
        <w:rPr>
          <w:sz w:val="28"/>
          <w:szCs w:val="28"/>
        </w:rPr>
      </w:pPr>
      <w:r>
        <w:rPr>
          <w:sz w:val="28"/>
          <w:szCs w:val="28"/>
        </w:rPr>
        <w:t>Simulation Results and Discussions</w:t>
      </w:r>
    </w:p>
    <w:p w14:paraId="2931512E" w14:textId="1E2DC7EC" w:rsidR="004256BC" w:rsidRDefault="004256BC" w:rsidP="004256BC">
      <w:pPr>
        <w:rPr>
          <w:szCs w:val="22"/>
        </w:rPr>
      </w:pPr>
      <w:r w:rsidRPr="001D526E">
        <w:rPr>
          <w:szCs w:val="22"/>
        </w:rPr>
        <w:t xml:space="preserve">System level simulations were performed for </w:t>
      </w:r>
      <w:r>
        <w:rPr>
          <w:szCs w:val="22"/>
        </w:rPr>
        <w:t>hierarchical based selective beam sweeping. T</w:t>
      </w:r>
      <w:r w:rsidRPr="001D526E">
        <w:rPr>
          <w:szCs w:val="22"/>
        </w:rPr>
        <w:t xml:space="preserve">he </w:t>
      </w:r>
      <w:r w:rsidRPr="004F550B">
        <w:rPr>
          <w:szCs w:val="22"/>
        </w:rPr>
        <w:t>TRP</w:t>
      </w:r>
      <w:r>
        <w:rPr>
          <w:szCs w:val="22"/>
        </w:rPr>
        <w:t>-</w:t>
      </w:r>
      <w:r w:rsidRPr="004F550B">
        <w:rPr>
          <w:szCs w:val="22"/>
        </w:rPr>
        <w:t>based hierarchical beam sweep and UE</w:t>
      </w:r>
      <w:r>
        <w:rPr>
          <w:szCs w:val="22"/>
        </w:rPr>
        <w:t>-</w:t>
      </w:r>
      <w:r w:rsidRPr="004F550B">
        <w:rPr>
          <w:szCs w:val="22"/>
        </w:rPr>
        <w:t>based hierarchical beam sweep</w:t>
      </w:r>
      <w:r w:rsidRPr="001D526E" w:rsidDel="00B27656">
        <w:rPr>
          <w:szCs w:val="22"/>
        </w:rPr>
        <w:t xml:space="preserve"> </w:t>
      </w:r>
      <w:r>
        <w:rPr>
          <w:szCs w:val="22"/>
        </w:rPr>
        <w:t xml:space="preserve">are </w:t>
      </w:r>
      <w:r w:rsidRPr="001D526E">
        <w:rPr>
          <w:szCs w:val="22"/>
        </w:rPr>
        <w:t xml:space="preserve">as described previously. The first and second stage association SINR is used as the primary metric for performance comparison. Simulation assumptions are provided in </w:t>
      </w:r>
      <w:r w:rsidRPr="001D526E">
        <w:rPr>
          <w:szCs w:val="22"/>
        </w:rPr>
        <w:fldChar w:fldCharType="begin"/>
      </w:r>
      <w:r w:rsidRPr="001D526E">
        <w:rPr>
          <w:szCs w:val="22"/>
        </w:rPr>
        <w:instrText xml:space="preserve"> REF _Ref465929413 \h  \* MERGEFORMAT </w:instrText>
      </w:r>
      <w:r w:rsidRPr="001D526E">
        <w:rPr>
          <w:szCs w:val="22"/>
        </w:rPr>
      </w:r>
      <w:r w:rsidRPr="001D526E">
        <w:rPr>
          <w:szCs w:val="22"/>
        </w:rPr>
        <w:fldChar w:fldCharType="separate"/>
      </w:r>
      <w:r w:rsidR="00B8542A" w:rsidRPr="00B8542A">
        <w:rPr>
          <w:szCs w:val="22"/>
        </w:rPr>
        <w:t xml:space="preserve">Table </w:t>
      </w:r>
      <w:r w:rsidR="00B8542A" w:rsidRPr="00B8542A">
        <w:rPr>
          <w:noProof/>
          <w:szCs w:val="22"/>
        </w:rPr>
        <w:t>2</w:t>
      </w:r>
      <w:r w:rsidRPr="001D526E">
        <w:rPr>
          <w:szCs w:val="22"/>
        </w:rPr>
        <w:fldChar w:fldCharType="end"/>
      </w:r>
      <w:r w:rsidRPr="001D526E">
        <w:rPr>
          <w:szCs w:val="22"/>
        </w:rPr>
        <w:t>. Both hierarchical procedures were simulated using uniform and non-uniform UE distribution. For the simulations</w:t>
      </w:r>
      <w:r>
        <w:rPr>
          <w:szCs w:val="22"/>
        </w:rPr>
        <w:t>,</w:t>
      </w:r>
      <w:r w:rsidRPr="001D526E">
        <w:rPr>
          <w:szCs w:val="22"/>
        </w:rPr>
        <w:t xml:space="preserve"> a beam</w:t>
      </w:r>
      <w:r>
        <w:rPr>
          <w:szCs w:val="22"/>
        </w:rPr>
        <w:t>-</w:t>
      </w:r>
      <w:r w:rsidRPr="001D526E">
        <w:rPr>
          <w:szCs w:val="22"/>
        </w:rPr>
        <w:t xml:space="preserve">pair corresponding to the maximum SINR for each UE is selected for each stage. The CDF of this “association SINR” is shown in </w:t>
      </w:r>
      <w:r w:rsidRPr="001D526E">
        <w:rPr>
          <w:szCs w:val="22"/>
        </w:rPr>
        <w:fldChar w:fldCharType="begin"/>
      </w:r>
      <w:r w:rsidRPr="001D526E">
        <w:rPr>
          <w:szCs w:val="22"/>
        </w:rPr>
        <w:instrText xml:space="preserve"> REF _Ref471475475 \h  \* MERGEFORMAT </w:instrText>
      </w:r>
      <w:r w:rsidRPr="001D526E">
        <w:rPr>
          <w:szCs w:val="22"/>
        </w:rPr>
      </w:r>
      <w:r w:rsidRPr="001D526E">
        <w:rPr>
          <w:szCs w:val="22"/>
        </w:rPr>
        <w:fldChar w:fldCharType="separate"/>
      </w:r>
      <w:r w:rsidR="00B8542A" w:rsidRPr="00B8542A">
        <w:rPr>
          <w:szCs w:val="22"/>
        </w:rPr>
        <w:t xml:space="preserve">Figure </w:t>
      </w:r>
      <w:r w:rsidR="00B8542A" w:rsidRPr="00B8542A">
        <w:rPr>
          <w:noProof/>
          <w:szCs w:val="22"/>
        </w:rPr>
        <w:t>2</w:t>
      </w:r>
      <w:r w:rsidRPr="001D526E">
        <w:rPr>
          <w:szCs w:val="22"/>
        </w:rPr>
        <w:fldChar w:fldCharType="end"/>
      </w:r>
      <w:r w:rsidRPr="001D526E">
        <w:rPr>
          <w:szCs w:val="22"/>
        </w:rPr>
        <w:t xml:space="preserve">, with corresponding percentiles shown in </w:t>
      </w:r>
      <w:r w:rsidRPr="001D526E">
        <w:rPr>
          <w:szCs w:val="22"/>
        </w:rPr>
        <w:fldChar w:fldCharType="begin"/>
      </w:r>
      <w:r w:rsidRPr="001D526E">
        <w:rPr>
          <w:szCs w:val="22"/>
        </w:rPr>
        <w:instrText xml:space="preserve"> REF _Ref471499968 \h  \* MERGEFORMAT </w:instrText>
      </w:r>
      <w:r w:rsidRPr="001D526E">
        <w:rPr>
          <w:szCs w:val="22"/>
        </w:rPr>
      </w:r>
      <w:r w:rsidRPr="001D526E">
        <w:rPr>
          <w:szCs w:val="22"/>
        </w:rPr>
        <w:fldChar w:fldCharType="separate"/>
      </w:r>
      <w:r w:rsidR="00B8542A" w:rsidRPr="00B8542A">
        <w:rPr>
          <w:szCs w:val="22"/>
        </w:rPr>
        <w:t xml:space="preserve">Table </w:t>
      </w:r>
      <w:r w:rsidR="00B8542A" w:rsidRPr="00B8542A">
        <w:rPr>
          <w:noProof/>
          <w:szCs w:val="22"/>
        </w:rPr>
        <w:t>1</w:t>
      </w:r>
      <w:r w:rsidRPr="001D526E">
        <w:rPr>
          <w:szCs w:val="22"/>
        </w:rPr>
        <w:fldChar w:fldCharType="end"/>
      </w:r>
      <w:r w:rsidRPr="001D526E">
        <w:rPr>
          <w:szCs w:val="22"/>
        </w:rPr>
        <w:t xml:space="preserve">. Note that since the effect of the selective beam sweep is observable only in stage 2, the stage 1 SINRs are similar for uniform and non-uniform UE distributions.  Further note that the gains of stage 2 compared to stage 1 are primarily due to the use of narrow beams at the TRP and UE, with additional gains possible via the selective beam sweep. Further insights are provided below.   </w:t>
      </w:r>
    </w:p>
    <w:p w14:paraId="6404100D" w14:textId="77777777" w:rsidR="004256BC" w:rsidRPr="001D526E" w:rsidRDefault="004256BC" w:rsidP="004256BC">
      <w:pPr>
        <w:rPr>
          <w:szCs w:val="22"/>
        </w:rPr>
      </w:pPr>
    </w:p>
    <w:p w14:paraId="0AE8A15C" w14:textId="76F77B65" w:rsidR="004256BC" w:rsidRDefault="0063502E" w:rsidP="004256BC">
      <w:pPr>
        <w:keepNext/>
        <w:jc w:val="center"/>
      </w:pPr>
      <w:r w:rsidRPr="009B03B7">
        <w:rPr>
          <w:noProof/>
          <w:lang w:val="en-US" w:eastAsia="en-US"/>
        </w:rPr>
        <w:drawing>
          <wp:inline distT="0" distB="0" distL="0" distR="0" wp14:anchorId="0F45D711" wp14:editId="42912A7F">
            <wp:extent cx="2973203" cy="2283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3817" cy="2299767"/>
                    </a:xfrm>
                    <a:prstGeom prst="rect">
                      <a:avLst/>
                    </a:prstGeom>
                    <a:noFill/>
                    <a:ln>
                      <a:noFill/>
                    </a:ln>
                  </pic:spPr>
                </pic:pic>
              </a:graphicData>
            </a:graphic>
          </wp:inline>
        </w:drawing>
      </w:r>
    </w:p>
    <w:p w14:paraId="198309B6" w14:textId="566B7679" w:rsidR="004256BC" w:rsidRDefault="004256BC" w:rsidP="004256BC">
      <w:pPr>
        <w:pStyle w:val="Caption"/>
        <w:rPr>
          <w:sz w:val="24"/>
          <w:szCs w:val="24"/>
        </w:rPr>
      </w:pPr>
      <w:bookmarkStart w:id="3" w:name="_Ref471475475"/>
      <w:r>
        <w:t xml:space="preserve">Figure </w:t>
      </w:r>
      <w:r>
        <w:fldChar w:fldCharType="begin"/>
      </w:r>
      <w:r>
        <w:instrText xml:space="preserve"> SEQ Figure \* ARABIC </w:instrText>
      </w:r>
      <w:r>
        <w:fldChar w:fldCharType="separate"/>
      </w:r>
      <w:r w:rsidR="00B8542A">
        <w:rPr>
          <w:noProof/>
        </w:rPr>
        <w:t>2</w:t>
      </w:r>
      <w:r>
        <w:fldChar w:fldCharType="end"/>
      </w:r>
      <w:bookmarkEnd w:id="3"/>
      <w:r>
        <w:t>. Hierarchical Selective Beam Sweep Procedure Performance Comparisons</w:t>
      </w:r>
    </w:p>
    <w:p w14:paraId="531842F0" w14:textId="77777777" w:rsidR="004256BC" w:rsidRDefault="004256BC" w:rsidP="004256BC">
      <w:pPr>
        <w:pStyle w:val="Caption"/>
        <w:rPr>
          <w:sz w:val="24"/>
          <w:szCs w:val="24"/>
        </w:rPr>
      </w:pPr>
    </w:p>
    <w:p w14:paraId="64CCD763" w14:textId="4B93CB8F" w:rsidR="004256BC" w:rsidRDefault="004256BC" w:rsidP="004256BC">
      <w:pPr>
        <w:pStyle w:val="Caption"/>
        <w:keepNext/>
      </w:pPr>
      <w:bookmarkStart w:id="4" w:name="_Ref471499968"/>
      <w:r>
        <w:t xml:space="preserve">Table </w:t>
      </w:r>
      <w:r>
        <w:fldChar w:fldCharType="begin"/>
      </w:r>
      <w:r>
        <w:instrText xml:space="preserve"> SEQ Table \* ARABIC </w:instrText>
      </w:r>
      <w:r>
        <w:fldChar w:fldCharType="separate"/>
      </w:r>
      <w:r w:rsidR="00B8542A">
        <w:rPr>
          <w:noProof/>
        </w:rPr>
        <w:t>1</w:t>
      </w:r>
      <w:r>
        <w:fldChar w:fldCharType="end"/>
      </w:r>
      <w:bookmarkEnd w:id="4"/>
      <w:r>
        <w:t xml:space="preserve">. SINR Percentile for </w:t>
      </w:r>
      <w:r>
        <w:fldChar w:fldCharType="begin"/>
      </w:r>
      <w:r>
        <w:instrText xml:space="preserve"> REF _Ref471475475 \h </w:instrText>
      </w:r>
      <w:r>
        <w:fldChar w:fldCharType="separate"/>
      </w:r>
      <w:r w:rsidR="00B8542A">
        <w:t xml:space="preserve">Figure </w:t>
      </w:r>
      <w:r w:rsidR="00B8542A">
        <w:rPr>
          <w:noProof/>
        </w:rPr>
        <w:t>2</w:t>
      </w:r>
      <w:r>
        <w:fldChar w:fldCharType="end"/>
      </w:r>
    </w:p>
    <w:tbl>
      <w:tblPr>
        <w:tblStyle w:val="TableGrid"/>
        <w:tblW w:w="5000" w:type="pct"/>
        <w:tblLook w:val="04A0" w:firstRow="1" w:lastRow="0" w:firstColumn="1" w:lastColumn="0" w:noHBand="0" w:noVBand="1"/>
      </w:tblPr>
      <w:tblGrid>
        <w:gridCol w:w="2152"/>
        <w:gridCol w:w="1612"/>
        <w:gridCol w:w="1553"/>
        <w:gridCol w:w="2735"/>
        <w:gridCol w:w="1557"/>
      </w:tblGrid>
      <w:tr w:rsidR="0063502E" w14:paraId="575CC073"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077E667A" w14:textId="77777777" w:rsidR="0063502E" w:rsidRPr="00C3359F" w:rsidRDefault="0063502E" w:rsidP="00D81CC0">
            <w:pPr>
              <w:jc w:val="center"/>
              <w:rPr>
                <w:b/>
                <w:szCs w:val="22"/>
              </w:rPr>
            </w:pPr>
            <w:r>
              <w:rPr>
                <w:b/>
                <w:szCs w:val="22"/>
              </w:rPr>
              <w:t xml:space="preserve">Sweep </w:t>
            </w:r>
            <w:r w:rsidRPr="00C3359F">
              <w:rPr>
                <w:b/>
                <w:szCs w:val="22"/>
              </w:rPr>
              <w:t>Stage</w:t>
            </w:r>
          </w:p>
        </w:tc>
        <w:tc>
          <w:tcPr>
            <w:tcW w:w="1647" w:type="pct"/>
            <w:gridSpan w:val="2"/>
            <w:tcBorders>
              <w:top w:val="single" w:sz="12" w:space="0" w:color="000000"/>
              <w:left w:val="single" w:sz="12" w:space="0" w:color="000000"/>
              <w:bottom w:val="single" w:sz="12" w:space="0" w:color="000000"/>
              <w:right w:val="single" w:sz="12" w:space="0" w:color="000000"/>
            </w:tcBorders>
          </w:tcPr>
          <w:p w14:paraId="172E0827" w14:textId="77777777" w:rsidR="0063502E" w:rsidRPr="00C3359F" w:rsidRDefault="0063502E" w:rsidP="00D81CC0">
            <w:pPr>
              <w:jc w:val="center"/>
              <w:rPr>
                <w:b/>
                <w:szCs w:val="22"/>
              </w:rPr>
            </w:pPr>
            <w:r w:rsidRPr="00C3359F">
              <w:rPr>
                <w:b/>
                <w:szCs w:val="22"/>
              </w:rPr>
              <w:t>Stage 1</w:t>
            </w:r>
          </w:p>
        </w:tc>
        <w:tc>
          <w:tcPr>
            <w:tcW w:w="2233" w:type="pct"/>
            <w:gridSpan w:val="2"/>
            <w:tcBorders>
              <w:top w:val="single" w:sz="12" w:space="0" w:color="000000"/>
              <w:left w:val="single" w:sz="12" w:space="0" w:color="000000"/>
              <w:bottom w:val="single" w:sz="12" w:space="0" w:color="000000"/>
              <w:right w:val="single" w:sz="12" w:space="0" w:color="000000"/>
            </w:tcBorders>
          </w:tcPr>
          <w:p w14:paraId="5BFB6BA0" w14:textId="77777777" w:rsidR="0063502E" w:rsidRPr="00C3359F" w:rsidRDefault="0063502E" w:rsidP="00D81CC0">
            <w:pPr>
              <w:jc w:val="center"/>
              <w:rPr>
                <w:b/>
                <w:szCs w:val="22"/>
              </w:rPr>
            </w:pPr>
            <w:r w:rsidRPr="00C3359F">
              <w:rPr>
                <w:b/>
                <w:szCs w:val="22"/>
              </w:rPr>
              <w:t>Stage 2</w:t>
            </w:r>
          </w:p>
        </w:tc>
      </w:tr>
      <w:tr w:rsidR="0063502E" w14:paraId="5E334E2B"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1C4FE820" w14:textId="77777777" w:rsidR="0063502E" w:rsidRPr="00C3359F" w:rsidRDefault="0063502E" w:rsidP="00D81CC0">
            <w:pPr>
              <w:jc w:val="center"/>
              <w:rPr>
                <w:b/>
                <w:szCs w:val="22"/>
              </w:rPr>
            </w:pPr>
            <w:r w:rsidRPr="00C3359F">
              <w:rPr>
                <w:b/>
                <w:szCs w:val="22"/>
              </w:rPr>
              <w:t>UE Distribution</w:t>
            </w:r>
          </w:p>
        </w:tc>
        <w:tc>
          <w:tcPr>
            <w:tcW w:w="839" w:type="pct"/>
            <w:tcBorders>
              <w:top w:val="single" w:sz="12" w:space="0" w:color="000000"/>
              <w:left w:val="single" w:sz="12" w:space="0" w:color="000000"/>
              <w:bottom w:val="single" w:sz="12" w:space="0" w:color="000000"/>
              <w:right w:val="single" w:sz="12" w:space="0" w:color="000000"/>
            </w:tcBorders>
          </w:tcPr>
          <w:p w14:paraId="4088E021" w14:textId="77777777" w:rsidR="0063502E" w:rsidRPr="00C3359F" w:rsidRDefault="0063502E" w:rsidP="00D81CC0">
            <w:pPr>
              <w:jc w:val="center"/>
              <w:rPr>
                <w:b/>
                <w:szCs w:val="22"/>
              </w:rPr>
            </w:pPr>
            <w:r w:rsidRPr="00C3359F">
              <w:rPr>
                <w:b/>
                <w:szCs w:val="22"/>
              </w:rPr>
              <w:t>Uniform</w:t>
            </w:r>
          </w:p>
        </w:tc>
        <w:tc>
          <w:tcPr>
            <w:tcW w:w="808" w:type="pct"/>
            <w:tcBorders>
              <w:top w:val="single" w:sz="12" w:space="0" w:color="000000"/>
              <w:left w:val="single" w:sz="12" w:space="0" w:color="000000"/>
              <w:bottom w:val="single" w:sz="12" w:space="0" w:color="000000"/>
              <w:right w:val="single" w:sz="12" w:space="0" w:color="000000"/>
            </w:tcBorders>
          </w:tcPr>
          <w:p w14:paraId="5E0B16EC" w14:textId="77777777" w:rsidR="0063502E" w:rsidRPr="00C3359F" w:rsidRDefault="0063502E" w:rsidP="00D81CC0">
            <w:pPr>
              <w:jc w:val="center"/>
              <w:rPr>
                <w:b/>
                <w:szCs w:val="22"/>
              </w:rPr>
            </w:pPr>
            <w:r w:rsidRPr="00C3359F">
              <w:rPr>
                <w:b/>
                <w:szCs w:val="22"/>
              </w:rPr>
              <w:t>Non-uniform</w:t>
            </w:r>
          </w:p>
        </w:tc>
        <w:tc>
          <w:tcPr>
            <w:tcW w:w="1423" w:type="pct"/>
            <w:tcBorders>
              <w:left w:val="single" w:sz="12" w:space="0" w:color="000000"/>
              <w:bottom w:val="single" w:sz="12" w:space="0" w:color="000000"/>
              <w:right w:val="single" w:sz="12" w:space="0" w:color="000000"/>
            </w:tcBorders>
          </w:tcPr>
          <w:p w14:paraId="6A7B39C4" w14:textId="77777777" w:rsidR="0063502E" w:rsidRPr="00C3359F" w:rsidRDefault="0063502E" w:rsidP="00D81CC0">
            <w:pPr>
              <w:jc w:val="center"/>
              <w:rPr>
                <w:b/>
                <w:szCs w:val="22"/>
              </w:rPr>
            </w:pPr>
            <w:r w:rsidRPr="00C3359F">
              <w:rPr>
                <w:b/>
                <w:szCs w:val="22"/>
              </w:rPr>
              <w:t>Uniform</w:t>
            </w:r>
          </w:p>
        </w:tc>
        <w:tc>
          <w:tcPr>
            <w:tcW w:w="810" w:type="pct"/>
            <w:tcBorders>
              <w:left w:val="single" w:sz="12" w:space="0" w:color="000000"/>
              <w:bottom w:val="single" w:sz="12" w:space="0" w:color="000000"/>
              <w:right w:val="single" w:sz="12" w:space="0" w:color="000000"/>
            </w:tcBorders>
          </w:tcPr>
          <w:p w14:paraId="146412D6" w14:textId="77777777" w:rsidR="0063502E" w:rsidRPr="00C3359F" w:rsidRDefault="0063502E" w:rsidP="00D81CC0">
            <w:pPr>
              <w:jc w:val="center"/>
              <w:rPr>
                <w:b/>
                <w:szCs w:val="22"/>
              </w:rPr>
            </w:pPr>
            <w:r w:rsidRPr="00C3359F">
              <w:rPr>
                <w:b/>
                <w:szCs w:val="22"/>
              </w:rPr>
              <w:t>Non-uniform</w:t>
            </w:r>
          </w:p>
        </w:tc>
      </w:tr>
      <w:tr w:rsidR="0063502E" w14:paraId="1F75206A"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714AAAD3" w14:textId="77777777" w:rsidR="0063502E" w:rsidRPr="00C3359F" w:rsidRDefault="0063502E" w:rsidP="00D81CC0">
            <w:pPr>
              <w:jc w:val="center"/>
              <w:rPr>
                <w:b/>
                <w:szCs w:val="22"/>
              </w:rPr>
            </w:pPr>
            <w:r w:rsidRPr="00C3359F">
              <w:rPr>
                <w:b/>
                <w:szCs w:val="22"/>
              </w:rPr>
              <w:t>10%</w:t>
            </w:r>
          </w:p>
        </w:tc>
        <w:tc>
          <w:tcPr>
            <w:tcW w:w="839" w:type="pct"/>
            <w:tcBorders>
              <w:top w:val="single" w:sz="12" w:space="0" w:color="000000"/>
            </w:tcBorders>
          </w:tcPr>
          <w:p w14:paraId="58884D5F" w14:textId="77777777" w:rsidR="0063502E" w:rsidRPr="00C3359F" w:rsidRDefault="0063502E" w:rsidP="00D81CC0">
            <w:pPr>
              <w:jc w:val="center"/>
              <w:rPr>
                <w:szCs w:val="22"/>
              </w:rPr>
            </w:pPr>
            <w:r>
              <w:rPr>
                <w:szCs w:val="22"/>
              </w:rPr>
              <w:t>10.7</w:t>
            </w:r>
          </w:p>
        </w:tc>
        <w:tc>
          <w:tcPr>
            <w:tcW w:w="808" w:type="pct"/>
            <w:tcBorders>
              <w:top w:val="single" w:sz="12" w:space="0" w:color="000000"/>
              <w:right w:val="single" w:sz="12" w:space="0" w:color="000000"/>
            </w:tcBorders>
          </w:tcPr>
          <w:p w14:paraId="000D24EF" w14:textId="77777777" w:rsidR="0063502E" w:rsidRPr="00C3359F" w:rsidRDefault="0063502E" w:rsidP="00D81CC0">
            <w:pPr>
              <w:jc w:val="center"/>
              <w:rPr>
                <w:szCs w:val="22"/>
              </w:rPr>
            </w:pPr>
            <w:r>
              <w:rPr>
                <w:szCs w:val="22"/>
              </w:rPr>
              <w:t>10.9</w:t>
            </w:r>
          </w:p>
        </w:tc>
        <w:tc>
          <w:tcPr>
            <w:tcW w:w="1423" w:type="pct"/>
            <w:tcBorders>
              <w:top w:val="single" w:sz="12" w:space="0" w:color="000000"/>
            </w:tcBorders>
          </w:tcPr>
          <w:p w14:paraId="134E9C20" w14:textId="77777777" w:rsidR="0063502E" w:rsidRPr="00C3359F" w:rsidRDefault="0063502E" w:rsidP="00D81CC0">
            <w:pPr>
              <w:jc w:val="center"/>
              <w:rPr>
                <w:szCs w:val="22"/>
              </w:rPr>
            </w:pPr>
            <w:r>
              <w:rPr>
                <w:szCs w:val="22"/>
              </w:rPr>
              <w:t>18.7</w:t>
            </w:r>
          </w:p>
        </w:tc>
        <w:tc>
          <w:tcPr>
            <w:tcW w:w="810" w:type="pct"/>
            <w:tcBorders>
              <w:top w:val="single" w:sz="12" w:space="0" w:color="000000"/>
              <w:right w:val="single" w:sz="12" w:space="0" w:color="000000"/>
            </w:tcBorders>
          </w:tcPr>
          <w:p w14:paraId="49C82D0D" w14:textId="77777777" w:rsidR="0063502E" w:rsidRPr="00C3359F" w:rsidRDefault="0063502E" w:rsidP="00D81CC0">
            <w:pPr>
              <w:jc w:val="center"/>
              <w:rPr>
                <w:szCs w:val="22"/>
              </w:rPr>
            </w:pPr>
            <w:r>
              <w:rPr>
                <w:szCs w:val="22"/>
              </w:rPr>
              <w:t>22</w:t>
            </w:r>
          </w:p>
        </w:tc>
      </w:tr>
      <w:tr w:rsidR="0063502E" w14:paraId="53F8D82A"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6B6937DB" w14:textId="77777777" w:rsidR="0063502E" w:rsidRPr="00C3359F" w:rsidRDefault="0063502E" w:rsidP="00D81CC0">
            <w:pPr>
              <w:jc w:val="center"/>
              <w:rPr>
                <w:b/>
                <w:szCs w:val="22"/>
              </w:rPr>
            </w:pPr>
            <w:r w:rsidRPr="00C3359F">
              <w:rPr>
                <w:b/>
                <w:szCs w:val="22"/>
              </w:rPr>
              <w:t>50%</w:t>
            </w:r>
          </w:p>
        </w:tc>
        <w:tc>
          <w:tcPr>
            <w:tcW w:w="839" w:type="pct"/>
          </w:tcPr>
          <w:p w14:paraId="3E90B2FC" w14:textId="77777777" w:rsidR="0063502E" w:rsidRPr="00C3359F" w:rsidRDefault="0063502E" w:rsidP="00D81CC0">
            <w:pPr>
              <w:jc w:val="center"/>
              <w:rPr>
                <w:szCs w:val="22"/>
              </w:rPr>
            </w:pPr>
            <w:r>
              <w:rPr>
                <w:szCs w:val="22"/>
              </w:rPr>
              <w:t>16.7</w:t>
            </w:r>
          </w:p>
        </w:tc>
        <w:tc>
          <w:tcPr>
            <w:tcW w:w="808" w:type="pct"/>
            <w:tcBorders>
              <w:right w:val="single" w:sz="12" w:space="0" w:color="000000"/>
            </w:tcBorders>
          </w:tcPr>
          <w:p w14:paraId="502F5313" w14:textId="77777777" w:rsidR="0063502E" w:rsidRPr="00C3359F" w:rsidRDefault="0063502E" w:rsidP="00D81CC0">
            <w:pPr>
              <w:jc w:val="center"/>
              <w:rPr>
                <w:szCs w:val="22"/>
              </w:rPr>
            </w:pPr>
            <w:r>
              <w:rPr>
                <w:szCs w:val="22"/>
              </w:rPr>
              <w:t>16.6</w:t>
            </w:r>
          </w:p>
        </w:tc>
        <w:tc>
          <w:tcPr>
            <w:tcW w:w="1423" w:type="pct"/>
          </w:tcPr>
          <w:p w14:paraId="4292DE76" w14:textId="77777777" w:rsidR="0063502E" w:rsidRPr="00C3359F" w:rsidRDefault="0063502E" w:rsidP="00D81CC0">
            <w:pPr>
              <w:jc w:val="center"/>
              <w:rPr>
                <w:szCs w:val="22"/>
              </w:rPr>
            </w:pPr>
            <w:r>
              <w:rPr>
                <w:szCs w:val="22"/>
              </w:rPr>
              <w:t>30.9</w:t>
            </w:r>
          </w:p>
        </w:tc>
        <w:tc>
          <w:tcPr>
            <w:tcW w:w="810" w:type="pct"/>
            <w:tcBorders>
              <w:right w:val="single" w:sz="12" w:space="0" w:color="000000"/>
            </w:tcBorders>
          </w:tcPr>
          <w:p w14:paraId="176D378D" w14:textId="77777777" w:rsidR="0063502E" w:rsidRPr="00C3359F" w:rsidRDefault="0063502E" w:rsidP="00D81CC0">
            <w:pPr>
              <w:jc w:val="center"/>
              <w:rPr>
                <w:szCs w:val="22"/>
              </w:rPr>
            </w:pPr>
            <w:r>
              <w:rPr>
                <w:szCs w:val="22"/>
              </w:rPr>
              <w:t>34</w:t>
            </w:r>
          </w:p>
        </w:tc>
      </w:tr>
      <w:tr w:rsidR="0063502E" w14:paraId="6808922D"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0C89A917" w14:textId="77777777" w:rsidR="0063502E" w:rsidRPr="00C3359F" w:rsidRDefault="0063502E" w:rsidP="00D81CC0">
            <w:pPr>
              <w:jc w:val="center"/>
              <w:rPr>
                <w:b/>
                <w:szCs w:val="22"/>
              </w:rPr>
            </w:pPr>
            <w:r w:rsidRPr="00C3359F">
              <w:rPr>
                <w:b/>
                <w:szCs w:val="22"/>
              </w:rPr>
              <w:t>90%</w:t>
            </w:r>
          </w:p>
        </w:tc>
        <w:tc>
          <w:tcPr>
            <w:tcW w:w="839" w:type="pct"/>
          </w:tcPr>
          <w:p w14:paraId="18288511" w14:textId="77777777" w:rsidR="0063502E" w:rsidRPr="00C3359F" w:rsidRDefault="0063502E" w:rsidP="00D81CC0">
            <w:pPr>
              <w:jc w:val="center"/>
              <w:rPr>
                <w:szCs w:val="22"/>
              </w:rPr>
            </w:pPr>
            <w:r>
              <w:rPr>
                <w:szCs w:val="22"/>
              </w:rPr>
              <w:t>22.3</w:t>
            </w:r>
          </w:p>
        </w:tc>
        <w:tc>
          <w:tcPr>
            <w:tcW w:w="808" w:type="pct"/>
            <w:tcBorders>
              <w:right w:val="single" w:sz="12" w:space="0" w:color="000000"/>
            </w:tcBorders>
          </w:tcPr>
          <w:p w14:paraId="65858902" w14:textId="77777777" w:rsidR="0063502E" w:rsidRPr="00C3359F" w:rsidRDefault="0063502E" w:rsidP="00D81CC0">
            <w:pPr>
              <w:jc w:val="center"/>
              <w:rPr>
                <w:szCs w:val="22"/>
              </w:rPr>
            </w:pPr>
            <w:r>
              <w:rPr>
                <w:szCs w:val="22"/>
              </w:rPr>
              <w:t>22</w:t>
            </w:r>
          </w:p>
        </w:tc>
        <w:tc>
          <w:tcPr>
            <w:tcW w:w="1423" w:type="pct"/>
          </w:tcPr>
          <w:p w14:paraId="4EE5F588" w14:textId="77777777" w:rsidR="0063502E" w:rsidRPr="00C3359F" w:rsidRDefault="0063502E" w:rsidP="00D81CC0">
            <w:pPr>
              <w:jc w:val="center"/>
              <w:rPr>
                <w:szCs w:val="22"/>
              </w:rPr>
            </w:pPr>
            <w:r>
              <w:rPr>
                <w:szCs w:val="22"/>
              </w:rPr>
              <w:t>40.8</w:t>
            </w:r>
          </w:p>
        </w:tc>
        <w:tc>
          <w:tcPr>
            <w:tcW w:w="810" w:type="pct"/>
            <w:tcBorders>
              <w:right w:val="single" w:sz="12" w:space="0" w:color="000000"/>
            </w:tcBorders>
          </w:tcPr>
          <w:p w14:paraId="67093A25" w14:textId="77777777" w:rsidR="0063502E" w:rsidRPr="00C3359F" w:rsidRDefault="0063502E" w:rsidP="00D81CC0">
            <w:pPr>
              <w:jc w:val="center"/>
              <w:rPr>
                <w:szCs w:val="22"/>
              </w:rPr>
            </w:pPr>
            <w:r>
              <w:rPr>
                <w:szCs w:val="22"/>
              </w:rPr>
              <w:t>43.8</w:t>
            </w:r>
          </w:p>
        </w:tc>
      </w:tr>
      <w:tr w:rsidR="0063502E" w14:paraId="2812A5BB" w14:textId="77777777" w:rsidTr="00D81CC0">
        <w:tc>
          <w:tcPr>
            <w:tcW w:w="1120" w:type="pct"/>
            <w:tcBorders>
              <w:top w:val="single" w:sz="12" w:space="0" w:color="000000"/>
              <w:left w:val="single" w:sz="12" w:space="0" w:color="000000"/>
              <w:bottom w:val="single" w:sz="12" w:space="0" w:color="000000"/>
              <w:right w:val="single" w:sz="12" w:space="0" w:color="000000"/>
            </w:tcBorders>
          </w:tcPr>
          <w:p w14:paraId="2BDCC867" w14:textId="77777777" w:rsidR="0063502E" w:rsidRPr="00C3359F" w:rsidRDefault="0063502E" w:rsidP="00D81CC0">
            <w:pPr>
              <w:jc w:val="center"/>
              <w:rPr>
                <w:b/>
                <w:szCs w:val="22"/>
              </w:rPr>
            </w:pPr>
            <w:r w:rsidRPr="00C3359F">
              <w:rPr>
                <w:b/>
                <w:szCs w:val="22"/>
              </w:rPr>
              <w:t>Mean</w:t>
            </w:r>
          </w:p>
        </w:tc>
        <w:tc>
          <w:tcPr>
            <w:tcW w:w="839" w:type="pct"/>
            <w:tcBorders>
              <w:bottom w:val="single" w:sz="12" w:space="0" w:color="000000"/>
            </w:tcBorders>
          </w:tcPr>
          <w:p w14:paraId="5000DB27" w14:textId="77777777" w:rsidR="0063502E" w:rsidRPr="00C3359F" w:rsidRDefault="0063502E" w:rsidP="00D81CC0">
            <w:pPr>
              <w:jc w:val="center"/>
              <w:rPr>
                <w:szCs w:val="22"/>
              </w:rPr>
            </w:pPr>
            <w:r>
              <w:rPr>
                <w:szCs w:val="22"/>
              </w:rPr>
              <w:t>16.7</w:t>
            </w:r>
          </w:p>
        </w:tc>
        <w:tc>
          <w:tcPr>
            <w:tcW w:w="808" w:type="pct"/>
            <w:tcBorders>
              <w:bottom w:val="single" w:sz="12" w:space="0" w:color="000000"/>
              <w:right w:val="single" w:sz="12" w:space="0" w:color="000000"/>
            </w:tcBorders>
          </w:tcPr>
          <w:p w14:paraId="4BE448CD" w14:textId="77777777" w:rsidR="0063502E" w:rsidRPr="00C3359F" w:rsidRDefault="0063502E" w:rsidP="00D81CC0">
            <w:pPr>
              <w:jc w:val="center"/>
              <w:rPr>
                <w:szCs w:val="22"/>
              </w:rPr>
            </w:pPr>
            <w:r>
              <w:rPr>
                <w:szCs w:val="22"/>
              </w:rPr>
              <w:t>16.6</w:t>
            </w:r>
          </w:p>
        </w:tc>
        <w:tc>
          <w:tcPr>
            <w:tcW w:w="1423" w:type="pct"/>
            <w:tcBorders>
              <w:bottom w:val="single" w:sz="12" w:space="0" w:color="000000"/>
            </w:tcBorders>
          </w:tcPr>
          <w:p w14:paraId="0FC9ADF4" w14:textId="77777777" w:rsidR="0063502E" w:rsidRPr="00C3359F" w:rsidRDefault="0063502E" w:rsidP="00D81CC0">
            <w:pPr>
              <w:jc w:val="center"/>
              <w:rPr>
                <w:szCs w:val="22"/>
              </w:rPr>
            </w:pPr>
            <w:r>
              <w:rPr>
                <w:szCs w:val="22"/>
              </w:rPr>
              <w:t>30</w:t>
            </w:r>
          </w:p>
        </w:tc>
        <w:tc>
          <w:tcPr>
            <w:tcW w:w="810" w:type="pct"/>
            <w:tcBorders>
              <w:bottom w:val="single" w:sz="12" w:space="0" w:color="000000"/>
              <w:right w:val="single" w:sz="12" w:space="0" w:color="000000"/>
            </w:tcBorders>
          </w:tcPr>
          <w:p w14:paraId="47231613" w14:textId="77777777" w:rsidR="0063502E" w:rsidRPr="00C3359F" w:rsidRDefault="0063502E" w:rsidP="00D81CC0">
            <w:pPr>
              <w:jc w:val="center"/>
              <w:rPr>
                <w:szCs w:val="22"/>
              </w:rPr>
            </w:pPr>
            <w:r>
              <w:rPr>
                <w:szCs w:val="22"/>
              </w:rPr>
              <w:t>33.4</w:t>
            </w:r>
          </w:p>
        </w:tc>
      </w:tr>
    </w:tbl>
    <w:p w14:paraId="43462907" w14:textId="77777777" w:rsidR="004256BC" w:rsidRDefault="004256BC" w:rsidP="004256BC">
      <w:pPr>
        <w:rPr>
          <w:szCs w:val="22"/>
        </w:rPr>
      </w:pPr>
    </w:p>
    <w:p w14:paraId="75A0C995" w14:textId="77777777" w:rsidR="004256BC" w:rsidRPr="00A114B8" w:rsidRDefault="004256BC" w:rsidP="004256BC">
      <w:pPr>
        <w:rPr>
          <w:i/>
          <w:szCs w:val="22"/>
        </w:rPr>
      </w:pPr>
      <w:r>
        <w:rPr>
          <w:b/>
          <w:i/>
          <w:szCs w:val="22"/>
        </w:rPr>
        <w:t xml:space="preserve">Observation 1: </w:t>
      </w:r>
      <w:r>
        <w:rPr>
          <w:i/>
          <w:szCs w:val="22"/>
        </w:rPr>
        <w:t xml:space="preserve">The performance gain is mainly due to 1) enhanced signal because of both Tx and Rx beamforming gain by narrower beams at TRP and UE, and 2) reduced interference because of disabled TRP Tx beams, the narrower TRP Tx beam and UE Tx beam. </w:t>
      </w:r>
      <w:r w:rsidRPr="00A114B8">
        <w:rPr>
          <w:i/>
          <w:szCs w:val="22"/>
        </w:rPr>
        <w:t xml:space="preserve">SINR can be improved when </w:t>
      </w:r>
      <w:r>
        <w:rPr>
          <w:i/>
          <w:szCs w:val="22"/>
        </w:rPr>
        <w:t>some allowable</w:t>
      </w:r>
      <w:r w:rsidRPr="00A114B8">
        <w:rPr>
          <w:i/>
          <w:szCs w:val="22"/>
        </w:rPr>
        <w:t xml:space="preserve"> beams are turned off during beam sweep processing.</w:t>
      </w:r>
      <w:r>
        <w:rPr>
          <w:i/>
          <w:szCs w:val="22"/>
        </w:rPr>
        <w:t xml:space="preserve"> </w:t>
      </w:r>
    </w:p>
    <w:p w14:paraId="34624361" w14:textId="77777777" w:rsidR="004256BC" w:rsidRDefault="004256BC" w:rsidP="004256BC">
      <w:pPr>
        <w:rPr>
          <w:i/>
          <w:szCs w:val="22"/>
        </w:rPr>
      </w:pPr>
      <w:r>
        <w:rPr>
          <w:b/>
          <w:i/>
          <w:szCs w:val="22"/>
        </w:rPr>
        <w:lastRenderedPageBreak/>
        <w:t xml:space="preserve">Observation 2: </w:t>
      </w:r>
      <w:r>
        <w:rPr>
          <w:i/>
          <w:szCs w:val="22"/>
        </w:rPr>
        <w:t>Higher</w:t>
      </w:r>
      <w:r w:rsidRPr="00A114B8">
        <w:rPr>
          <w:i/>
          <w:szCs w:val="22"/>
        </w:rPr>
        <w:t xml:space="preserve"> SINR improvement is </w:t>
      </w:r>
      <w:r>
        <w:rPr>
          <w:i/>
          <w:szCs w:val="22"/>
        </w:rPr>
        <w:t>obtainable</w:t>
      </w:r>
      <w:r w:rsidRPr="00A114B8">
        <w:rPr>
          <w:i/>
          <w:szCs w:val="22"/>
        </w:rPr>
        <w:t xml:space="preserve"> for </w:t>
      </w:r>
      <w:r>
        <w:rPr>
          <w:i/>
          <w:szCs w:val="22"/>
        </w:rPr>
        <w:t>non-uniform</w:t>
      </w:r>
      <w:r w:rsidRPr="00A114B8">
        <w:rPr>
          <w:i/>
          <w:szCs w:val="22"/>
        </w:rPr>
        <w:t xml:space="preserve"> UE </w:t>
      </w:r>
      <w:r>
        <w:rPr>
          <w:i/>
          <w:szCs w:val="22"/>
        </w:rPr>
        <w:t>distribution</w:t>
      </w:r>
      <w:r w:rsidRPr="00A114B8">
        <w:rPr>
          <w:i/>
          <w:szCs w:val="22"/>
        </w:rPr>
        <w:t xml:space="preserve"> than </w:t>
      </w:r>
      <w:r>
        <w:rPr>
          <w:i/>
          <w:szCs w:val="22"/>
        </w:rPr>
        <w:t>uniform</w:t>
      </w:r>
      <w:r w:rsidRPr="00A114B8">
        <w:rPr>
          <w:i/>
          <w:szCs w:val="22"/>
        </w:rPr>
        <w:t xml:space="preserve"> UE </w:t>
      </w:r>
      <w:r>
        <w:rPr>
          <w:i/>
          <w:szCs w:val="22"/>
        </w:rPr>
        <w:t>distribution since</w:t>
      </w:r>
      <w:r w:rsidRPr="00A114B8">
        <w:rPr>
          <w:i/>
          <w:szCs w:val="22"/>
        </w:rPr>
        <w:t xml:space="preserve"> more </w:t>
      </w:r>
      <w:r>
        <w:rPr>
          <w:i/>
          <w:szCs w:val="22"/>
        </w:rPr>
        <w:t>allowable</w:t>
      </w:r>
      <w:r w:rsidRPr="00A114B8">
        <w:rPr>
          <w:i/>
          <w:szCs w:val="22"/>
        </w:rPr>
        <w:t xml:space="preserve"> beams may be turned off</w:t>
      </w:r>
      <w:r>
        <w:rPr>
          <w:i/>
          <w:szCs w:val="22"/>
        </w:rPr>
        <w:t xml:space="preserve"> in case of non-uniform</w:t>
      </w:r>
      <w:r w:rsidRPr="00371E4D">
        <w:rPr>
          <w:i/>
          <w:szCs w:val="22"/>
        </w:rPr>
        <w:t xml:space="preserve"> UE </w:t>
      </w:r>
      <w:r>
        <w:rPr>
          <w:i/>
          <w:szCs w:val="22"/>
        </w:rPr>
        <w:t>distribution</w:t>
      </w:r>
      <w:r w:rsidRPr="002541A5">
        <w:rPr>
          <w:i/>
          <w:szCs w:val="22"/>
        </w:rPr>
        <w:t>.</w:t>
      </w:r>
    </w:p>
    <w:p w14:paraId="38BFA998" w14:textId="2DC9A906" w:rsidR="004256BC" w:rsidRPr="00730482" w:rsidRDefault="004256BC" w:rsidP="004256BC">
      <w:pPr>
        <w:rPr>
          <w:i/>
          <w:szCs w:val="24"/>
        </w:rPr>
      </w:pPr>
      <w:r>
        <w:rPr>
          <w:b/>
          <w:i/>
          <w:u w:val="single"/>
          <w:lang w:eastAsia="sv-SE"/>
        </w:rPr>
        <w:t>Proposal 5</w:t>
      </w:r>
      <w:r w:rsidRPr="00730482">
        <w:rPr>
          <w:b/>
          <w:i/>
          <w:u w:val="single"/>
          <w:lang w:eastAsia="sv-SE"/>
        </w:rPr>
        <w:t>:</w:t>
      </w:r>
      <w:r w:rsidRPr="00730482">
        <w:rPr>
          <w:b/>
          <w:lang w:eastAsia="sv-SE"/>
        </w:rPr>
        <w:t xml:space="preserve"> </w:t>
      </w:r>
      <w:r>
        <w:rPr>
          <w:i/>
          <w:lang w:eastAsia="sv-SE"/>
        </w:rPr>
        <w:t xml:space="preserve">DL </w:t>
      </w:r>
      <w:r w:rsidRPr="00B64AAB">
        <w:rPr>
          <w:rFonts w:hint="eastAsia"/>
          <w:i/>
          <w:lang w:eastAsia="sv-SE"/>
        </w:rPr>
        <w:t>response to initial UL transmission</w:t>
      </w:r>
      <w:r w:rsidRPr="00730482">
        <w:rPr>
          <w:i/>
          <w:szCs w:val="24"/>
        </w:rPr>
        <w:t xml:space="preserve"> </w:t>
      </w:r>
      <w:r>
        <w:rPr>
          <w:i/>
          <w:szCs w:val="24"/>
        </w:rPr>
        <w:t xml:space="preserve">or DL transmission of system information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w:t>
      </w:r>
      <w:r>
        <w:rPr>
          <w:i/>
          <w:lang w:eastAsia="sv-SE"/>
        </w:rPr>
        <w:t>I</w:t>
      </w:r>
      <w:r w:rsidRPr="00B64AAB">
        <w:rPr>
          <w:i/>
          <w:lang w:eastAsia="sv-SE"/>
        </w:rPr>
        <w:t xml:space="preserve">nitial UL transmission </w:t>
      </w:r>
      <w:r>
        <w:rPr>
          <w:i/>
          <w:lang w:eastAsia="sv-SE"/>
        </w:rPr>
        <w:t xml:space="preserve">may provide information to the TRP to </w:t>
      </w:r>
      <w:r w:rsidRPr="004256BC">
        <w:rPr>
          <w:i/>
          <w:lang w:eastAsia="sv-SE"/>
        </w:rPr>
        <w:t>enable</w:t>
      </w:r>
      <w:r w:rsidRPr="004256BC">
        <w:rPr>
          <w:i/>
          <w:szCs w:val="24"/>
        </w:rPr>
        <w:t xml:space="preserve"> </w:t>
      </w:r>
      <w:r w:rsidRPr="004256BC">
        <w:rPr>
          <w:i/>
          <w:szCs w:val="22"/>
        </w:rPr>
        <w:t>advanced beam-based schemes</w:t>
      </w:r>
      <w:r w:rsidRPr="004256BC">
        <w:rPr>
          <w:i/>
          <w:lang w:eastAsia="sv-SE"/>
        </w:rPr>
        <w:t>.</w:t>
      </w:r>
    </w:p>
    <w:p w14:paraId="2BD9FF64" w14:textId="77777777" w:rsidR="004256BC" w:rsidRDefault="004256BC" w:rsidP="004256BC">
      <w:pPr>
        <w:rPr>
          <w:lang w:val="en-US"/>
        </w:rPr>
      </w:pPr>
    </w:p>
    <w:p w14:paraId="65276AA1" w14:textId="77777777" w:rsidR="004256BC" w:rsidRPr="00371E4D" w:rsidRDefault="004256BC" w:rsidP="004256BC">
      <w:pPr>
        <w:pStyle w:val="Heading2"/>
        <w:rPr>
          <w:sz w:val="28"/>
          <w:szCs w:val="28"/>
        </w:rPr>
      </w:pPr>
      <w:r>
        <w:rPr>
          <w:sz w:val="28"/>
          <w:szCs w:val="28"/>
        </w:rPr>
        <w:t>Other Considerations</w:t>
      </w:r>
    </w:p>
    <w:p w14:paraId="34329162" w14:textId="77777777" w:rsidR="004256BC" w:rsidRPr="00AD1D2E" w:rsidRDefault="004256BC" w:rsidP="004256BC">
      <w:pPr>
        <w:rPr>
          <w:szCs w:val="22"/>
        </w:rPr>
      </w:pPr>
      <w:r>
        <w:rPr>
          <w:szCs w:val="22"/>
        </w:rPr>
        <w:t xml:space="preserve">A beam sweep procedure as described previously may be performed individually for the NR-SYNC and NR-PBCH channels. To facilitate the reception of the NR-PBCH, the NR-PBCH Tx beam ID may be derived from the association of the NR-SYNC beam with the NR-PBCH beam. Using this approach, the reception of the </w:t>
      </w:r>
      <w:r w:rsidRPr="00AD1D2E">
        <w:rPr>
          <w:szCs w:val="22"/>
        </w:rPr>
        <w:t xml:space="preserve">PBCH signal may be accelerated due to the reduced overhead for identifying the PBCH beam location. </w:t>
      </w:r>
      <w:r w:rsidRPr="00AD1D2E">
        <w:rPr>
          <w:lang w:eastAsia="sv-SE"/>
        </w:rPr>
        <w:t>Association for NR-SYNC and NR-PBCH may be considered to reduce the beam sweep latency and overhead in NR.</w:t>
      </w:r>
    </w:p>
    <w:p w14:paraId="13002FDA" w14:textId="77777777" w:rsidR="004256BC" w:rsidRDefault="004256BC" w:rsidP="004256BC">
      <w:pPr>
        <w:jc w:val="center"/>
        <w:rPr>
          <w:lang w:val="en-US"/>
        </w:rPr>
      </w:pPr>
    </w:p>
    <w:p w14:paraId="09386A1B" w14:textId="77777777" w:rsidR="004256BC" w:rsidRDefault="004256BC" w:rsidP="004256BC">
      <w:pPr>
        <w:pStyle w:val="Heading1"/>
        <w:pBdr>
          <w:top w:val="single" w:sz="12" w:space="5" w:color="auto"/>
        </w:pBdr>
        <w:spacing w:after="120"/>
        <w:rPr>
          <w:sz w:val="32"/>
          <w:lang w:val="en-US"/>
        </w:rPr>
      </w:pPr>
      <w:r>
        <w:rPr>
          <w:sz w:val="32"/>
          <w:lang w:val="en-US"/>
        </w:rPr>
        <w:t>Conclusions</w:t>
      </w:r>
    </w:p>
    <w:p w14:paraId="544B5238" w14:textId="77777777" w:rsidR="004256BC" w:rsidRPr="002D3814" w:rsidRDefault="004256BC" w:rsidP="004256BC">
      <w:pPr>
        <w:rPr>
          <w:i/>
          <w:szCs w:val="22"/>
        </w:rPr>
      </w:pPr>
      <w:r w:rsidRPr="00637119">
        <w:t xml:space="preserve">In this contribution, we </w:t>
      </w:r>
      <w:r>
        <w:t>discussed and evaluated the downlink broadcast signal and channel design for initial access for a beam-based approach in</w:t>
      </w:r>
      <w:r w:rsidRPr="00637119">
        <w:t xml:space="preserve"> NR. </w:t>
      </w:r>
      <w:r>
        <w:t>W</w:t>
      </w:r>
      <w:r w:rsidRPr="00637119">
        <w:t xml:space="preserve">e </w:t>
      </w:r>
      <w:r>
        <w:t>have</w:t>
      </w:r>
      <w:r w:rsidRPr="00637119">
        <w:t xml:space="preserve"> the following</w:t>
      </w:r>
      <w:r>
        <w:t xml:space="preserve"> proposals:</w:t>
      </w:r>
    </w:p>
    <w:p w14:paraId="689E01F6" w14:textId="77777777" w:rsidR="004256BC" w:rsidRDefault="004256BC" w:rsidP="004256BC">
      <w:pPr>
        <w:rPr>
          <w:i/>
        </w:rPr>
      </w:pPr>
      <w:r w:rsidRPr="00730482">
        <w:rPr>
          <w:b/>
          <w:i/>
          <w:u w:val="single"/>
          <w:lang w:eastAsia="sv-SE"/>
        </w:rPr>
        <w:t>Proposal 1:</w:t>
      </w:r>
      <w:r w:rsidRPr="00730482">
        <w:rPr>
          <w:b/>
          <w:lang w:eastAsia="sv-SE"/>
        </w:rPr>
        <w:t xml:space="preserve"> </w:t>
      </w:r>
      <w:r w:rsidRPr="00C26413">
        <w:rPr>
          <w:rFonts w:eastAsia="MS Mincho"/>
          <w:i/>
          <w:lang w:eastAsia="ja-JP"/>
        </w:rPr>
        <w:t xml:space="preserve">NR-PBCH carries a part of </w:t>
      </w:r>
      <w:r>
        <w:rPr>
          <w:rFonts w:eastAsia="MS Mincho"/>
          <w:i/>
          <w:lang w:eastAsia="ja-JP"/>
        </w:rPr>
        <w:t xml:space="preserve">the </w:t>
      </w:r>
      <w:r w:rsidRPr="00C26413">
        <w:rPr>
          <w:rFonts w:eastAsia="MS Mincho"/>
          <w:i/>
          <w:lang w:eastAsia="ja-JP"/>
        </w:rPr>
        <w:t>minimum system information</w:t>
      </w:r>
      <w:r>
        <w:rPr>
          <w:i/>
        </w:rPr>
        <w:t>.</w:t>
      </w:r>
    </w:p>
    <w:p w14:paraId="5F38FEF6" w14:textId="77777777" w:rsidR="009F00B1" w:rsidRDefault="009F00B1" w:rsidP="009F00B1">
      <w:pPr>
        <w:rPr>
          <w:i/>
        </w:rPr>
      </w:pPr>
      <w:r>
        <w:rPr>
          <w:b/>
          <w:i/>
          <w:u w:val="single"/>
          <w:lang w:eastAsia="sv-SE"/>
        </w:rPr>
        <w:t>Proposal 2</w:t>
      </w:r>
      <w:r w:rsidRPr="00730482">
        <w:rPr>
          <w:b/>
          <w:i/>
          <w:u w:val="single"/>
          <w:lang w:eastAsia="sv-SE"/>
        </w:rPr>
        <w:t>:</w:t>
      </w:r>
      <w:r>
        <w:rPr>
          <w:b/>
          <w:lang w:eastAsia="sv-SE"/>
        </w:rPr>
        <w:t xml:space="preserve"> </w:t>
      </w:r>
      <w:r>
        <w:rPr>
          <w:i/>
          <w:lang w:eastAsia="sv-SE"/>
        </w:rPr>
        <w:t>Mi</w:t>
      </w:r>
      <w:r w:rsidRPr="00B64AAB">
        <w:rPr>
          <w:i/>
          <w:lang w:eastAsia="sv-SE"/>
        </w:rPr>
        <w:t>nimum system information</w:t>
      </w:r>
      <w:r>
        <w:rPr>
          <w:i/>
          <w:lang w:eastAsia="sv-SE"/>
        </w:rPr>
        <w:t xml:space="preserve"> may be partitioned into two parts.</w:t>
      </w:r>
      <w:r w:rsidRPr="002B7072">
        <w:rPr>
          <w:rFonts w:eastAsia="MS Mincho"/>
          <w:i/>
          <w:lang w:eastAsia="ja-JP"/>
        </w:rPr>
        <w:t xml:space="preserve"> </w:t>
      </w:r>
      <w:r w:rsidRPr="00C26413">
        <w:rPr>
          <w:rFonts w:eastAsia="MS Mincho"/>
          <w:i/>
          <w:lang w:eastAsia="ja-JP"/>
        </w:rPr>
        <w:t xml:space="preserve">NR-PBCH </w:t>
      </w:r>
      <w:r>
        <w:rPr>
          <w:rFonts w:eastAsia="MS Mincho"/>
          <w:i/>
          <w:lang w:eastAsia="ja-JP"/>
        </w:rPr>
        <w:t>may carry</w:t>
      </w:r>
      <w:r w:rsidRPr="00C26413">
        <w:rPr>
          <w:rFonts w:eastAsia="MS Mincho"/>
          <w:i/>
          <w:lang w:eastAsia="ja-JP"/>
        </w:rPr>
        <w:t xml:space="preserve"> </w:t>
      </w:r>
      <w:r>
        <w:rPr>
          <w:rFonts w:eastAsia="MS Mincho"/>
          <w:i/>
          <w:lang w:eastAsia="ja-JP"/>
        </w:rPr>
        <w:t xml:space="preserve">the first part. </w:t>
      </w:r>
      <w:r>
        <w:rPr>
          <w:i/>
        </w:rPr>
        <w:t>An</w:t>
      </w:r>
      <w:r w:rsidRPr="00C26413">
        <w:rPr>
          <w:i/>
        </w:rPr>
        <w:t xml:space="preserve"> additional channel </w:t>
      </w:r>
      <w:r>
        <w:rPr>
          <w:i/>
        </w:rPr>
        <w:t>can be defined to carry the 2</w:t>
      </w:r>
      <w:r w:rsidRPr="00F131F6">
        <w:rPr>
          <w:i/>
          <w:vertAlign w:val="superscript"/>
        </w:rPr>
        <w:t>nd</w:t>
      </w:r>
      <w:r>
        <w:rPr>
          <w:i/>
        </w:rPr>
        <w:t xml:space="preserve"> part.</w:t>
      </w:r>
      <w:r w:rsidDel="00D74AFA">
        <w:rPr>
          <w:i/>
        </w:rPr>
        <w:t xml:space="preserve"> </w:t>
      </w:r>
    </w:p>
    <w:p w14:paraId="6B3057D9" w14:textId="77777777" w:rsidR="004256BC" w:rsidRPr="00B64AAB" w:rsidRDefault="004256BC" w:rsidP="004256BC">
      <w:pPr>
        <w:rPr>
          <w:b/>
          <w:i/>
          <w:u w:val="single"/>
          <w:lang w:eastAsia="sv-SE"/>
        </w:rPr>
      </w:pPr>
      <w:r w:rsidRPr="00730482">
        <w:rPr>
          <w:b/>
          <w:i/>
          <w:u w:val="single"/>
          <w:lang w:eastAsia="sv-SE"/>
        </w:rPr>
        <w:t xml:space="preserve">Proposal </w:t>
      </w:r>
      <w:r>
        <w:rPr>
          <w:b/>
          <w:i/>
          <w:u w:val="single"/>
          <w:lang w:eastAsia="sv-SE"/>
        </w:rPr>
        <w:t>3</w:t>
      </w:r>
      <w:r w:rsidRPr="00B64AAB">
        <w:rPr>
          <w:i/>
          <w:lang w:eastAsia="sv-SE"/>
        </w:rPr>
        <w:t xml:space="preserve">: </w:t>
      </w:r>
      <w:r>
        <w:rPr>
          <w:i/>
          <w:lang w:eastAsia="sv-SE"/>
        </w:rPr>
        <w:t>The a</w:t>
      </w:r>
      <w:r w:rsidRPr="00D91802">
        <w:rPr>
          <w:i/>
        </w:rPr>
        <w:t>dditional</w:t>
      </w:r>
      <w:r w:rsidRPr="00D91802">
        <w:rPr>
          <w:i/>
          <w:lang w:eastAsia="sv-SE"/>
        </w:rPr>
        <w:t xml:space="preserve"> channel for </w:t>
      </w:r>
      <w:r>
        <w:rPr>
          <w:i/>
          <w:lang w:eastAsia="sv-SE"/>
        </w:rPr>
        <w:t xml:space="preserve">the </w:t>
      </w:r>
      <w:r w:rsidRPr="00D91802">
        <w:rPr>
          <w:i/>
          <w:lang w:eastAsia="sv-SE"/>
        </w:rPr>
        <w:t>2</w:t>
      </w:r>
      <w:r w:rsidRPr="00D91802">
        <w:rPr>
          <w:i/>
          <w:vertAlign w:val="superscript"/>
          <w:lang w:eastAsia="sv-SE"/>
        </w:rPr>
        <w:t>nd</w:t>
      </w:r>
      <w:r w:rsidRPr="00D91802">
        <w:rPr>
          <w:i/>
          <w:lang w:eastAsia="sv-SE"/>
        </w:rPr>
        <w:t xml:space="preserve"> part of </w:t>
      </w:r>
      <w:r>
        <w:rPr>
          <w:i/>
          <w:lang w:eastAsia="sv-SE"/>
        </w:rPr>
        <w:t xml:space="preserve">the </w:t>
      </w:r>
      <w:r w:rsidRPr="00D91802">
        <w:rPr>
          <w:i/>
          <w:lang w:eastAsia="sv-SE"/>
        </w:rPr>
        <w:t xml:space="preserve">minimum system information may be one of the </w:t>
      </w:r>
      <w:r>
        <w:rPr>
          <w:i/>
          <w:lang w:eastAsia="sv-SE"/>
        </w:rPr>
        <w:t xml:space="preserve">following </w:t>
      </w:r>
      <w:r w:rsidRPr="00D91802">
        <w:rPr>
          <w:i/>
          <w:lang w:eastAsia="sv-SE"/>
        </w:rPr>
        <w:t>channels</w:t>
      </w:r>
      <w:r>
        <w:rPr>
          <w:i/>
          <w:lang w:eastAsia="sv-SE"/>
        </w:rPr>
        <w:t>:</w:t>
      </w:r>
      <w:r w:rsidRPr="00D91802">
        <w:rPr>
          <w:i/>
          <w:lang w:eastAsia="sv-SE"/>
        </w:rPr>
        <w:t xml:space="preserve"> </w:t>
      </w:r>
      <w:r w:rsidRPr="00D91802">
        <w:rPr>
          <w:i/>
        </w:rPr>
        <w:t>DL Response Channel</w:t>
      </w:r>
      <w:r w:rsidRPr="00D91802">
        <w:rPr>
          <w:i/>
          <w:szCs w:val="22"/>
        </w:rPr>
        <w:t xml:space="preserve">, </w:t>
      </w:r>
      <w:r w:rsidRPr="00D91802">
        <w:rPr>
          <w:i/>
        </w:rPr>
        <w:t>secondary NR-PBCH</w:t>
      </w:r>
      <w:r>
        <w:rPr>
          <w:i/>
          <w:szCs w:val="22"/>
        </w:rPr>
        <w:t xml:space="preserve"> or</w:t>
      </w:r>
      <w:r w:rsidRPr="00D91802">
        <w:rPr>
          <w:i/>
          <w:szCs w:val="22"/>
        </w:rPr>
        <w:t xml:space="preserve"> </w:t>
      </w:r>
      <w:r w:rsidRPr="00D91802">
        <w:rPr>
          <w:i/>
        </w:rPr>
        <w:t>scheduled NR-PDSCH</w:t>
      </w:r>
      <w:r w:rsidRPr="00D91802">
        <w:rPr>
          <w:i/>
          <w:lang w:eastAsia="sv-SE"/>
        </w:rPr>
        <w:t>.</w:t>
      </w:r>
    </w:p>
    <w:p w14:paraId="38A71BB0" w14:textId="77777777" w:rsidR="004256BC" w:rsidRPr="00B64AAB" w:rsidRDefault="004256BC" w:rsidP="004256BC">
      <w:pPr>
        <w:rPr>
          <w:b/>
          <w:i/>
          <w:u w:val="single"/>
          <w:lang w:eastAsia="sv-SE"/>
        </w:rPr>
      </w:pPr>
      <w:r w:rsidRPr="00EE38DC">
        <w:rPr>
          <w:b/>
          <w:i/>
          <w:u w:val="single"/>
          <w:lang w:eastAsia="sv-SE"/>
        </w:rPr>
        <w:t xml:space="preserve">Proposal 4: </w:t>
      </w:r>
      <w:r w:rsidRPr="00EE38DC">
        <w:rPr>
          <w:i/>
          <w:lang w:eastAsia="sv-SE"/>
        </w:rPr>
        <w:t>NR-PBCH may carry information necessary for the UE to perform initial UL transmission</w:t>
      </w:r>
      <w:r>
        <w:rPr>
          <w:i/>
          <w:lang w:eastAsia="sv-SE"/>
        </w:rPr>
        <w:t xml:space="preserve">. In addition, </w:t>
      </w:r>
      <w:r w:rsidRPr="00B64AAB">
        <w:rPr>
          <w:i/>
          <w:lang w:eastAsia="sv-SE"/>
        </w:rPr>
        <w:t xml:space="preserve">NR-PBCH </w:t>
      </w:r>
      <w:r>
        <w:rPr>
          <w:i/>
          <w:lang w:eastAsia="sv-SE"/>
        </w:rPr>
        <w:t xml:space="preserve">may carry </w:t>
      </w:r>
      <w:r w:rsidRPr="00B64AAB">
        <w:rPr>
          <w:i/>
          <w:lang w:eastAsia="sv-SE"/>
        </w:rPr>
        <w:t>necessary</w:t>
      </w:r>
      <w:r w:rsidRPr="00B64AAB">
        <w:rPr>
          <w:rFonts w:hint="eastAsia"/>
          <w:i/>
          <w:lang w:eastAsia="sv-SE"/>
        </w:rPr>
        <w:t xml:space="preserve"> information to receive the </w:t>
      </w:r>
      <w:r>
        <w:rPr>
          <w:i/>
          <w:lang w:eastAsia="sv-SE"/>
        </w:rPr>
        <w:t xml:space="preserve">DL </w:t>
      </w:r>
      <w:r w:rsidRPr="00B64AAB">
        <w:rPr>
          <w:rFonts w:hint="eastAsia"/>
          <w:i/>
          <w:lang w:eastAsia="sv-SE"/>
        </w:rPr>
        <w:t>response to</w:t>
      </w:r>
      <w:r>
        <w:rPr>
          <w:i/>
          <w:lang w:eastAsia="sv-SE"/>
        </w:rPr>
        <w:t xml:space="preserve"> the</w:t>
      </w:r>
      <w:r w:rsidRPr="00B64AAB">
        <w:rPr>
          <w:rFonts w:hint="eastAsia"/>
          <w:i/>
          <w:lang w:eastAsia="sv-SE"/>
        </w:rPr>
        <w:t xml:space="preserve"> initial UL transmission</w:t>
      </w:r>
      <w:r>
        <w:rPr>
          <w:i/>
          <w:lang w:eastAsia="sv-SE"/>
        </w:rPr>
        <w:t xml:space="preserve">. </w:t>
      </w:r>
    </w:p>
    <w:p w14:paraId="180C438C" w14:textId="77777777" w:rsidR="004256BC" w:rsidRPr="00730482" w:rsidRDefault="004256BC" w:rsidP="004256BC">
      <w:pPr>
        <w:rPr>
          <w:i/>
          <w:szCs w:val="24"/>
        </w:rPr>
      </w:pPr>
      <w:r>
        <w:rPr>
          <w:b/>
          <w:i/>
          <w:u w:val="single"/>
          <w:lang w:eastAsia="sv-SE"/>
        </w:rPr>
        <w:t>Proposal 5</w:t>
      </w:r>
      <w:r w:rsidRPr="00730482">
        <w:rPr>
          <w:b/>
          <w:i/>
          <w:u w:val="single"/>
          <w:lang w:eastAsia="sv-SE"/>
        </w:rPr>
        <w:t>:</w:t>
      </w:r>
      <w:r w:rsidRPr="00730482">
        <w:rPr>
          <w:b/>
          <w:lang w:eastAsia="sv-SE"/>
        </w:rPr>
        <w:t xml:space="preserve"> </w:t>
      </w:r>
      <w:r>
        <w:rPr>
          <w:i/>
          <w:lang w:eastAsia="sv-SE"/>
        </w:rPr>
        <w:t xml:space="preserve">DL </w:t>
      </w:r>
      <w:r w:rsidRPr="00B64AAB">
        <w:rPr>
          <w:rFonts w:hint="eastAsia"/>
          <w:i/>
          <w:lang w:eastAsia="sv-SE"/>
        </w:rPr>
        <w:t>response to initial UL transmission</w:t>
      </w:r>
      <w:r w:rsidRPr="00730482">
        <w:rPr>
          <w:i/>
          <w:szCs w:val="24"/>
        </w:rPr>
        <w:t xml:space="preserve"> </w:t>
      </w:r>
      <w:r>
        <w:rPr>
          <w:i/>
          <w:szCs w:val="24"/>
        </w:rPr>
        <w:t xml:space="preserve">or DL transmission of system information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w:t>
      </w:r>
      <w:r>
        <w:rPr>
          <w:i/>
          <w:lang w:eastAsia="sv-SE"/>
        </w:rPr>
        <w:t>I</w:t>
      </w:r>
      <w:r w:rsidRPr="00B64AAB">
        <w:rPr>
          <w:i/>
          <w:lang w:eastAsia="sv-SE"/>
        </w:rPr>
        <w:t xml:space="preserve">nitial UL transmission </w:t>
      </w:r>
      <w:r>
        <w:rPr>
          <w:i/>
          <w:lang w:eastAsia="sv-SE"/>
        </w:rPr>
        <w:t xml:space="preserve">may provide information to the TRP to </w:t>
      </w:r>
      <w:r w:rsidRPr="004256BC">
        <w:rPr>
          <w:i/>
          <w:lang w:eastAsia="sv-SE"/>
        </w:rPr>
        <w:t>enable</w:t>
      </w:r>
      <w:r w:rsidRPr="004256BC">
        <w:rPr>
          <w:i/>
          <w:szCs w:val="24"/>
        </w:rPr>
        <w:t xml:space="preserve"> </w:t>
      </w:r>
      <w:r w:rsidRPr="004256BC">
        <w:rPr>
          <w:i/>
          <w:szCs w:val="22"/>
        </w:rPr>
        <w:t>advanced beam-based schemes</w:t>
      </w:r>
      <w:r w:rsidRPr="004256BC">
        <w:rPr>
          <w:i/>
          <w:lang w:eastAsia="sv-SE"/>
        </w:rPr>
        <w:t>.</w:t>
      </w:r>
    </w:p>
    <w:p w14:paraId="4B793B27" w14:textId="77777777" w:rsidR="004256BC" w:rsidRPr="008E759F" w:rsidRDefault="004256BC" w:rsidP="004256BC">
      <w:pPr>
        <w:rPr>
          <w:i/>
        </w:rPr>
      </w:pPr>
    </w:p>
    <w:p w14:paraId="04DF21E9" w14:textId="77777777" w:rsidR="004256BC" w:rsidRPr="00077CF3" w:rsidRDefault="004256BC" w:rsidP="004256BC">
      <w:pPr>
        <w:pStyle w:val="Heading1"/>
        <w:numPr>
          <w:ilvl w:val="0"/>
          <w:numId w:val="0"/>
        </w:numPr>
        <w:ind w:left="432" w:hanging="432"/>
        <w:rPr>
          <w:sz w:val="32"/>
          <w:lang w:val="en-US"/>
        </w:rPr>
      </w:pPr>
      <w:r w:rsidRPr="00077CF3">
        <w:rPr>
          <w:sz w:val="32"/>
          <w:lang w:val="en-US"/>
        </w:rPr>
        <w:t>References</w:t>
      </w:r>
    </w:p>
    <w:p w14:paraId="31300F51" w14:textId="7CF659EA" w:rsidR="00645036" w:rsidRDefault="00645036" w:rsidP="008F1E45">
      <w:pPr>
        <w:numPr>
          <w:ilvl w:val="0"/>
          <w:numId w:val="16"/>
        </w:numPr>
        <w:overflowPunct/>
        <w:autoSpaceDE/>
        <w:autoSpaceDN/>
        <w:adjustRightInd/>
        <w:spacing w:after="0" w:line="276" w:lineRule="auto"/>
        <w:textAlignment w:val="auto"/>
      </w:pPr>
      <w:bookmarkStart w:id="5" w:name="_Ref471598259"/>
      <w:bookmarkStart w:id="6" w:name="_Ref458702645"/>
      <w:bookmarkStart w:id="7" w:name="_Ref471649889"/>
      <w:r w:rsidRPr="00BC3E32">
        <w:t>Chairman’s Notes, 3GPP TSG-RAN WG1 #85, 23rd – 27th May 2016, Nanjing, China</w:t>
      </w:r>
      <w:bookmarkEnd w:id="7"/>
    </w:p>
    <w:p w14:paraId="7F2499D8" w14:textId="55E444CB" w:rsidR="004256BC" w:rsidRDefault="004256BC" w:rsidP="00B03F1F">
      <w:pPr>
        <w:numPr>
          <w:ilvl w:val="0"/>
          <w:numId w:val="16"/>
        </w:numPr>
        <w:overflowPunct/>
        <w:autoSpaceDE/>
        <w:autoSpaceDN/>
        <w:adjustRightInd/>
        <w:spacing w:after="0" w:line="276" w:lineRule="auto"/>
        <w:textAlignment w:val="auto"/>
      </w:pPr>
      <w:bookmarkStart w:id="8" w:name="_Ref471760013"/>
      <w:r w:rsidRPr="00BC3E32">
        <w:t>Chairm</w:t>
      </w:r>
      <w:r>
        <w:t>an’s Notes, 3GPP TSG-RAN WG1 #87, 14th – 18th November 2016, Reno</w:t>
      </w:r>
      <w:r w:rsidRPr="00BC3E32">
        <w:t xml:space="preserve">, </w:t>
      </w:r>
      <w:r>
        <w:t>USA</w:t>
      </w:r>
      <w:bookmarkEnd w:id="5"/>
      <w:bookmarkEnd w:id="8"/>
    </w:p>
    <w:p w14:paraId="7AEB0687" w14:textId="77777777" w:rsidR="001753D9" w:rsidRPr="008D49F8" w:rsidRDefault="001753D9" w:rsidP="001753D9">
      <w:pPr>
        <w:pStyle w:val="Reference"/>
        <w:numPr>
          <w:ilvl w:val="0"/>
          <w:numId w:val="16"/>
        </w:numPr>
        <w:spacing w:after="0"/>
      </w:pPr>
      <w:bookmarkStart w:id="9" w:name="_Ref471744390"/>
      <w:bookmarkStart w:id="10" w:name="_Ref460871264"/>
      <w:bookmarkStart w:id="11" w:name="_Ref471744380"/>
      <w:bookmarkEnd w:id="6"/>
      <w:r w:rsidRPr="001950E1">
        <w:rPr>
          <w:szCs w:val="22"/>
        </w:rPr>
        <w:t>R1-</w:t>
      </w:r>
      <w:r w:rsidRPr="001950E1">
        <w:rPr>
          <w:szCs w:val="22"/>
          <w:lang w:val="en-US"/>
        </w:rPr>
        <w:t>16</w:t>
      </w:r>
      <w:r w:rsidRPr="001950E1">
        <w:rPr>
          <w:color w:val="000000"/>
          <w:szCs w:val="22"/>
        </w:rPr>
        <w:t>12630</w:t>
      </w:r>
      <w:r w:rsidRPr="001950E1">
        <w:rPr>
          <w:szCs w:val="22"/>
        </w:rPr>
        <w:t xml:space="preserve">, “Performance Evaluation for Beam Centric Design for Broadcast Channel”, </w:t>
      </w:r>
      <w:proofErr w:type="spellStart"/>
      <w:r w:rsidRPr="001950E1">
        <w:rPr>
          <w:szCs w:val="22"/>
        </w:rPr>
        <w:t>InterDigital</w:t>
      </w:r>
      <w:proofErr w:type="spellEnd"/>
      <w:r w:rsidRPr="003F7152">
        <w:t xml:space="preserve">, </w:t>
      </w:r>
      <w:r w:rsidRPr="005A0229">
        <w:rPr>
          <w:caps/>
        </w:rPr>
        <w:t>3GPP</w:t>
      </w:r>
      <w:r w:rsidRPr="003F7152">
        <w:t xml:space="preserve">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bookmarkEnd w:id="11"/>
    </w:p>
    <w:p w14:paraId="348C3326" w14:textId="77777777" w:rsidR="004256BC" w:rsidRDefault="004256BC" w:rsidP="00B03F1F">
      <w:pPr>
        <w:pStyle w:val="Reference"/>
        <w:numPr>
          <w:ilvl w:val="0"/>
          <w:numId w:val="16"/>
        </w:numPr>
        <w:spacing w:after="0"/>
      </w:pPr>
      <w:bookmarkStart w:id="12" w:name="_Ref471760102"/>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InterDigital, 3GPP TSG-RAN WG1 Meeting</w:t>
      </w:r>
      <w:r>
        <w:t xml:space="preserve"> #87, Reno, USA, </w:t>
      </w:r>
      <w:r w:rsidRPr="00E6522B">
        <w:rPr>
          <w:szCs w:val="22"/>
          <w:lang w:val="en-US"/>
        </w:rPr>
        <w:t xml:space="preserve">November </w:t>
      </w:r>
      <w:r>
        <w:rPr>
          <w:szCs w:val="22"/>
          <w:lang w:val="en-US"/>
        </w:rPr>
        <w:t xml:space="preserve">14-18, </w:t>
      </w:r>
      <w:r>
        <w:t>2016</w:t>
      </w:r>
      <w:bookmarkEnd w:id="9"/>
      <w:bookmarkEnd w:id="12"/>
    </w:p>
    <w:bookmarkEnd w:id="10"/>
    <w:p w14:paraId="009888A1" w14:textId="356A71FD" w:rsidR="004256BC" w:rsidRDefault="004256BC" w:rsidP="00B03F1F">
      <w:pPr>
        <w:pStyle w:val="Reference"/>
        <w:numPr>
          <w:ilvl w:val="0"/>
          <w:numId w:val="0"/>
        </w:numPr>
        <w:spacing w:after="0"/>
      </w:pPr>
    </w:p>
    <w:p w14:paraId="4FA3CE20" w14:textId="15A779C3" w:rsidR="00CD144D" w:rsidRDefault="00CD144D" w:rsidP="00B03F1F">
      <w:pPr>
        <w:pStyle w:val="Reference"/>
        <w:numPr>
          <w:ilvl w:val="0"/>
          <w:numId w:val="0"/>
        </w:numPr>
        <w:spacing w:after="0"/>
      </w:pPr>
    </w:p>
    <w:p w14:paraId="54F6FE03" w14:textId="7A4EF995" w:rsidR="00CD144D" w:rsidRDefault="00CD144D" w:rsidP="00B03F1F">
      <w:pPr>
        <w:pStyle w:val="Reference"/>
        <w:numPr>
          <w:ilvl w:val="0"/>
          <w:numId w:val="0"/>
        </w:numPr>
        <w:spacing w:after="0"/>
      </w:pPr>
    </w:p>
    <w:p w14:paraId="42C9C3DD" w14:textId="77777777" w:rsidR="00CD144D" w:rsidRDefault="00CD144D" w:rsidP="00B03F1F">
      <w:pPr>
        <w:pStyle w:val="Reference"/>
        <w:numPr>
          <w:ilvl w:val="0"/>
          <w:numId w:val="0"/>
        </w:numPr>
        <w:spacing w:after="0"/>
      </w:pPr>
    </w:p>
    <w:p w14:paraId="76BE337F" w14:textId="77777777" w:rsidR="004256BC" w:rsidRDefault="004256BC" w:rsidP="004256BC">
      <w:pPr>
        <w:pStyle w:val="Reference"/>
        <w:numPr>
          <w:ilvl w:val="0"/>
          <w:numId w:val="0"/>
        </w:numPr>
        <w:spacing w:after="0"/>
        <w:ind w:left="567" w:hanging="567"/>
      </w:pPr>
    </w:p>
    <w:p w14:paraId="79CA7E83" w14:textId="77777777" w:rsidR="004256BC" w:rsidRPr="005C7AC4" w:rsidRDefault="004256BC" w:rsidP="004256BC">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68646458" w14:textId="77777777" w:rsidR="004256BC" w:rsidRDefault="004256BC" w:rsidP="004256BC">
      <w:pPr>
        <w:pStyle w:val="Reference"/>
        <w:numPr>
          <w:ilvl w:val="0"/>
          <w:numId w:val="0"/>
        </w:numPr>
        <w:spacing w:after="0"/>
        <w:jc w:val="center"/>
      </w:pPr>
    </w:p>
    <w:p w14:paraId="6E6A6E70" w14:textId="103A94DB" w:rsidR="004256BC" w:rsidRDefault="004256BC" w:rsidP="004256BC">
      <w:pPr>
        <w:pStyle w:val="Caption"/>
        <w:keepNext/>
      </w:pPr>
      <w:bookmarkStart w:id="13" w:name="_Ref465929413"/>
      <w:r>
        <w:t xml:space="preserve">Table </w:t>
      </w:r>
      <w:r>
        <w:fldChar w:fldCharType="begin"/>
      </w:r>
      <w:r>
        <w:instrText xml:space="preserve"> SEQ Table \* ARABIC </w:instrText>
      </w:r>
      <w:r>
        <w:fldChar w:fldCharType="separate"/>
      </w:r>
      <w:r w:rsidR="00B8542A">
        <w:rPr>
          <w:noProof/>
        </w:rPr>
        <w:t>2</w:t>
      </w:r>
      <w:r>
        <w:fldChar w:fldCharType="end"/>
      </w:r>
      <w:bookmarkEnd w:id="13"/>
      <w:r>
        <w:t>. Simulation Assumptions</w:t>
      </w:r>
    </w:p>
    <w:tbl>
      <w:tblPr>
        <w:tblStyle w:val="TableGrid"/>
        <w:tblW w:w="0" w:type="auto"/>
        <w:tblLook w:val="04A0" w:firstRow="1" w:lastRow="0" w:firstColumn="1" w:lastColumn="0" w:noHBand="0" w:noVBand="1"/>
      </w:tblPr>
      <w:tblGrid>
        <w:gridCol w:w="2875"/>
        <w:gridCol w:w="6754"/>
      </w:tblGrid>
      <w:tr w:rsidR="00446E6D" w14:paraId="24B53356" w14:textId="77777777" w:rsidTr="00D81CC0">
        <w:tc>
          <w:tcPr>
            <w:tcW w:w="2875" w:type="dxa"/>
          </w:tcPr>
          <w:p w14:paraId="267571A1" w14:textId="77777777" w:rsidR="00446E6D" w:rsidRPr="00073BA5" w:rsidRDefault="00446E6D" w:rsidP="00D81CC0">
            <w:pPr>
              <w:jc w:val="center"/>
              <w:rPr>
                <w:b/>
              </w:rPr>
            </w:pPr>
            <w:r w:rsidRPr="00073BA5">
              <w:rPr>
                <w:b/>
              </w:rPr>
              <w:t>Parameter</w:t>
            </w:r>
          </w:p>
        </w:tc>
        <w:tc>
          <w:tcPr>
            <w:tcW w:w="6754" w:type="dxa"/>
          </w:tcPr>
          <w:p w14:paraId="0294E22B" w14:textId="77777777" w:rsidR="00446E6D" w:rsidRPr="00073BA5" w:rsidRDefault="00446E6D" w:rsidP="00D81CC0">
            <w:pPr>
              <w:jc w:val="center"/>
              <w:rPr>
                <w:b/>
              </w:rPr>
            </w:pPr>
            <w:r w:rsidRPr="00073BA5">
              <w:rPr>
                <w:b/>
              </w:rPr>
              <w:t>Value(s)/Description</w:t>
            </w:r>
          </w:p>
        </w:tc>
      </w:tr>
      <w:tr w:rsidR="00446E6D" w14:paraId="5243478D" w14:textId="77777777" w:rsidTr="00D81CC0">
        <w:tc>
          <w:tcPr>
            <w:tcW w:w="2875" w:type="dxa"/>
          </w:tcPr>
          <w:p w14:paraId="567F280F" w14:textId="77777777" w:rsidR="00446E6D" w:rsidRDefault="00446E6D" w:rsidP="00D81CC0">
            <w:r>
              <w:t>Evaluation Methodology</w:t>
            </w:r>
          </w:p>
        </w:tc>
        <w:tc>
          <w:tcPr>
            <w:tcW w:w="6754" w:type="dxa"/>
          </w:tcPr>
          <w:p w14:paraId="6730B2AB" w14:textId="77777777" w:rsidR="00446E6D" w:rsidRDefault="00446E6D" w:rsidP="00D81CC0">
            <w:r>
              <w:t>System Level Analysis</w:t>
            </w:r>
          </w:p>
        </w:tc>
      </w:tr>
      <w:tr w:rsidR="00446E6D" w14:paraId="2FEFEFB8" w14:textId="77777777" w:rsidTr="00D81CC0">
        <w:tc>
          <w:tcPr>
            <w:tcW w:w="2875" w:type="dxa"/>
          </w:tcPr>
          <w:p w14:paraId="7A1CC89B" w14:textId="77777777" w:rsidR="00446E6D" w:rsidRDefault="00446E6D" w:rsidP="00D81CC0">
            <w:r>
              <w:t>Channel Model and Scenario</w:t>
            </w:r>
          </w:p>
        </w:tc>
        <w:tc>
          <w:tcPr>
            <w:tcW w:w="6754" w:type="dxa"/>
          </w:tcPr>
          <w:p w14:paraId="3D48E116" w14:textId="77777777" w:rsidR="00446E6D" w:rsidRDefault="00446E6D" w:rsidP="00D81CC0">
            <w:r>
              <w:t>3GPP TR 38.900 v 14.1.0 5GCM, UMi-Street Canyon</w:t>
            </w:r>
          </w:p>
        </w:tc>
      </w:tr>
      <w:tr w:rsidR="00446E6D" w14:paraId="57E7F4A3" w14:textId="77777777" w:rsidTr="00D81CC0">
        <w:tc>
          <w:tcPr>
            <w:tcW w:w="2875" w:type="dxa"/>
          </w:tcPr>
          <w:p w14:paraId="22CC40CF" w14:textId="77777777" w:rsidR="00446E6D" w:rsidRDefault="00446E6D" w:rsidP="00D81CC0">
            <w:r>
              <w:t>Percentage of Outdoor UEs</w:t>
            </w:r>
          </w:p>
        </w:tc>
        <w:tc>
          <w:tcPr>
            <w:tcW w:w="6754" w:type="dxa"/>
          </w:tcPr>
          <w:p w14:paraId="10DF0C4F" w14:textId="77777777" w:rsidR="00446E6D" w:rsidRDefault="00446E6D" w:rsidP="00D81CC0">
            <w:r>
              <w:t>100%</w:t>
            </w:r>
          </w:p>
        </w:tc>
      </w:tr>
      <w:tr w:rsidR="00446E6D" w14:paraId="092759C4" w14:textId="77777777" w:rsidTr="00D81CC0">
        <w:tc>
          <w:tcPr>
            <w:tcW w:w="2875" w:type="dxa"/>
          </w:tcPr>
          <w:p w14:paraId="78A0E50E" w14:textId="77777777" w:rsidR="00446E6D" w:rsidRDefault="00446E6D" w:rsidP="00D81CC0">
            <w:r>
              <w:t>Carrier Frequency</w:t>
            </w:r>
          </w:p>
        </w:tc>
        <w:tc>
          <w:tcPr>
            <w:tcW w:w="6754" w:type="dxa"/>
          </w:tcPr>
          <w:p w14:paraId="4F80541A" w14:textId="77777777" w:rsidR="00446E6D" w:rsidRDefault="00446E6D" w:rsidP="00D81CC0">
            <w:r>
              <w:t>30 GHz</w:t>
            </w:r>
          </w:p>
        </w:tc>
      </w:tr>
      <w:tr w:rsidR="00446E6D" w14:paraId="6F1B90DA" w14:textId="77777777" w:rsidTr="00D81CC0">
        <w:tc>
          <w:tcPr>
            <w:tcW w:w="2875" w:type="dxa"/>
          </w:tcPr>
          <w:p w14:paraId="45AB7265" w14:textId="77777777" w:rsidR="00446E6D" w:rsidRDefault="00446E6D" w:rsidP="00D81CC0">
            <w:r>
              <w:t>Bandwidth</w:t>
            </w:r>
          </w:p>
        </w:tc>
        <w:tc>
          <w:tcPr>
            <w:tcW w:w="6754" w:type="dxa"/>
          </w:tcPr>
          <w:p w14:paraId="5D505D63" w14:textId="77777777" w:rsidR="00446E6D" w:rsidRDefault="00446E6D" w:rsidP="00D81CC0">
            <w:r>
              <w:t>100 MHz</w:t>
            </w:r>
          </w:p>
        </w:tc>
      </w:tr>
      <w:tr w:rsidR="00446E6D" w14:paraId="5494F895" w14:textId="77777777" w:rsidTr="00D81CC0">
        <w:tc>
          <w:tcPr>
            <w:tcW w:w="2875" w:type="dxa"/>
          </w:tcPr>
          <w:p w14:paraId="0F90FEFF" w14:textId="77777777" w:rsidR="00446E6D" w:rsidRDefault="00446E6D" w:rsidP="00D81CC0">
            <w:r>
              <w:t>Number of Sites</w:t>
            </w:r>
          </w:p>
        </w:tc>
        <w:tc>
          <w:tcPr>
            <w:tcW w:w="6754" w:type="dxa"/>
          </w:tcPr>
          <w:p w14:paraId="48934398" w14:textId="77777777" w:rsidR="00446E6D" w:rsidRDefault="00446E6D" w:rsidP="00D81CC0">
            <w:r>
              <w:t>7</w:t>
            </w:r>
          </w:p>
        </w:tc>
      </w:tr>
      <w:tr w:rsidR="00446E6D" w14:paraId="1E54FD51" w14:textId="77777777" w:rsidTr="00D81CC0">
        <w:tc>
          <w:tcPr>
            <w:tcW w:w="2875" w:type="dxa"/>
          </w:tcPr>
          <w:p w14:paraId="72114837" w14:textId="77777777" w:rsidR="00446E6D" w:rsidRDefault="00446E6D" w:rsidP="00D81CC0">
            <w:r>
              <w:t>Sectors Per Site</w:t>
            </w:r>
          </w:p>
        </w:tc>
        <w:tc>
          <w:tcPr>
            <w:tcW w:w="6754" w:type="dxa"/>
          </w:tcPr>
          <w:p w14:paraId="1C0C48E3" w14:textId="77777777" w:rsidR="00446E6D" w:rsidRDefault="00446E6D" w:rsidP="00D81CC0">
            <w:r>
              <w:t>3</w:t>
            </w:r>
          </w:p>
        </w:tc>
      </w:tr>
      <w:tr w:rsidR="00446E6D" w14:paraId="2947B2CB" w14:textId="77777777" w:rsidTr="00D81CC0">
        <w:tc>
          <w:tcPr>
            <w:tcW w:w="2875" w:type="dxa"/>
          </w:tcPr>
          <w:p w14:paraId="3D86BF87" w14:textId="77777777" w:rsidR="00446E6D" w:rsidRDefault="00446E6D" w:rsidP="00D81CC0">
            <w:r>
              <w:t>Number of UEs per Sector</w:t>
            </w:r>
          </w:p>
        </w:tc>
        <w:tc>
          <w:tcPr>
            <w:tcW w:w="6754" w:type="dxa"/>
          </w:tcPr>
          <w:p w14:paraId="756E733C" w14:textId="77777777" w:rsidR="00446E6D" w:rsidRDefault="00446E6D" w:rsidP="00D81CC0">
            <w:r>
              <w:t>20</w:t>
            </w:r>
          </w:p>
        </w:tc>
      </w:tr>
      <w:tr w:rsidR="00446E6D" w14:paraId="0982B509" w14:textId="77777777" w:rsidTr="00D81CC0">
        <w:tc>
          <w:tcPr>
            <w:tcW w:w="2875" w:type="dxa"/>
          </w:tcPr>
          <w:p w14:paraId="3EA2E219" w14:textId="77777777" w:rsidR="00446E6D" w:rsidRPr="00363A2A" w:rsidRDefault="00446E6D" w:rsidP="00D81CC0">
            <w:r w:rsidRPr="00363A2A">
              <w:t xml:space="preserve">UE distribution </w:t>
            </w:r>
          </w:p>
        </w:tc>
        <w:tc>
          <w:tcPr>
            <w:tcW w:w="6754" w:type="dxa"/>
          </w:tcPr>
          <w:p w14:paraId="09C8B672" w14:textId="77777777" w:rsidR="00446E6D" w:rsidRPr="00363A2A" w:rsidRDefault="00446E6D" w:rsidP="00D81CC0">
            <w:pPr>
              <w:pStyle w:val="ListParagraph"/>
              <w:numPr>
                <w:ilvl w:val="0"/>
                <w:numId w:val="27"/>
              </w:numPr>
              <w:rPr>
                <w:rFonts w:ascii="Times New Roman" w:hAnsi="Times New Roman"/>
              </w:rPr>
            </w:pPr>
            <w:r w:rsidRPr="00363A2A">
              <w:rPr>
                <w:rFonts w:ascii="Times New Roman" w:hAnsi="Times New Roman"/>
              </w:rPr>
              <w:t>Uniformly distributed in cell center between 10 and 40 m from site</w:t>
            </w:r>
          </w:p>
          <w:p w14:paraId="740BF353" w14:textId="77777777" w:rsidR="00446E6D" w:rsidRPr="00363A2A" w:rsidRDefault="00446E6D" w:rsidP="00D81CC0">
            <w:pPr>
              <w:pStyle w:val="ListParagraph"/>
              <w:numPr>
                <w:ilvl w:val="0"/>
                <w:numId w:val="27"/>
              </w:numPr>
              <w:rPr>
                <w:rFonts w:ascii="Times New Roman" w:hAnsi="Times New Roman"/>
              </w:rPr>
            </w:pPr>
            <w:r w:rsidRPr="00363A2A">
              <w:rPr>
                <w:rFonts w:ascii="Times New Roman" w:hAnsi="Times New Roman"/>
              </w:rPr>
              <w:t xml:space="preserve">Non-Uniformly distributed in a 30° angular width region in the cell center between 10 and 40 m from the site </w:t>
            </w:r>
          </w:p>
        </w:tc>
      </w:tr>
      <w:tr w:rsidR="00446E6D" w14:paraId="22BD323E" w14:textId="77777777" w:rsidTr="00D81CC0">
        <w:tc>
          <w:tcPr>
            <w:tcW w:w="2875" w:type="dxa"/>
          </w:tcPr>
          <w:p w14:paraId="7667D3BD" w14:textId="77777777" w:rsidR="00446E6D" w:rsidRDefault="00446E6D" w:rsidP="00D81CC0">
            <w:r>
              <w:t xml:space="preserve">Number of Synch Resource Blocks </w:t>
            </w:r>
          </w:p>
        </w:tc>
        <w:tc>
          <w:tcPr>
            <w:tcW w:w="6754" w:type="dxa"/>
          </w:tcPr>
          <w:p w14:paraId="0832DFB7" w14:textId="77777777" w:rsidR="00446E6D" w:rsidRDefault="00446E6D" w:rsidP="00D81CC0">
            <w:r>
              <w:t xml:space="preserve">6 </w:t>
            </w:r>
          </w:p>
        </w:tc>
      </w:tr>
      <w:tr w:rsidR="00446E6D" w14:paraId="33ED3BC0" w14:textId="77777777" w:rsidTr="00D81CC0">
        <w:tc>
          <w:tcPr>
            <w:tcW w:w="2875" w:type="dxa"/>
          </w:tcPr>
          <w:p w14:paraId="4F3D484B" w14:textId="77777777" w:rsidR="00446E6D" w:rsidRDefault="00446E6D" w:rsidP="00D81CC0">
            <w:r>
              <w:t>Sync Period</w:t>
            </w:r>
          </w:p>
        </w:tc>
        <w:tc>
          <w:tcPr>
            <w:tcW w:w="6754" w:type="dxa"/>
          </w:tcPr>
          <w:p w14:paraId="7D0B41EE" w14:textId="77777777" w:rsidR="00446E6D" w:rsidRDefault="00446E6D" w:rsidP="00D81CC0">
            <w:r>
              <w:t>5 ms</w:t>
            </w:r>
          </w:p>
        </w:tc>
      </w:tr>
      <w:tr w:rsidR="00446E6D" w14:paraId="3684A1AE" w14:textId="77777777" w:rsidTr="00D81CC0">
        <w:tc>
          <w:tcPr>
            <w:tcW w:w="2875" w:type="dxa"/>
          </w:tcPr>
          <w:p w14:paraId="2F1A0AFE" w14:textId="77777777" w:rsidR="00446E6D" w:rsidRDefault="00446E6D" w:rsidP="00D81CC0">
            <w:r>
              <w:t>Base Station Antenna Element</w:t>
            </w:r>
          </w:p>
        </w:tc>
        <w:tc>
          <w:tcPr>
            <w:tcW w:w="6754" w:type="dxa"/>
          </w:tcPr>
          <w:p w14:paraId="15248EBD" w14:textId="77777777" w:rsidR="00446E6D" w:rsidRDefault="00446E6D" w:rsidP="00D81CC0">
            <w:r>
              <w:t>HPBW = 65</w:t>
            </w:r>
            <w:r>
              <w:rPr>
                <w:rFonts w:ascii="Arial" w:hAnsi="Arial" w:cs="Arial"/>
              </w:rPr>
              <w:t xml:space="preserve">°, </w:t>
            </w:r>
            <w:r>
              <w:t xml:space="preserve">Directivity = 8 dB </w:t>
            </w:r>
          </w:p>
        </w:tc>
      </w:tr>
      <w:tr w:rsidR="00446E6D" w14:paraId="49A7CF4A" w14:textId="77777777" w:rsidTr="00D81CC0">
        <w:tc>
          <w:tcPr>
            <w:tcW w:w="2875" w:type="dxa"/>
          </w:tcPr>
          <w:p w14:paraId="193B72D2" w14:textId="77777777" w:rsidR="00446E6D" w:rsidRDefault="00446E6D" w:rsidP="00D81CC0">
            <w:r>
              <w:t>UE Antenna Element</w:t>
            </w:r>
          </w:p>
        </w:tc>
        <w:tc>
          <w:tcPr>
            <w:tcW w:w="6754" w:type="dxa"/>
          </w:tcPr>
          <w:p w14:paraId="18B09744" w14:textId="77777777" w:rsidR="00446E6D" w:rsidRDefault="00446E6D" w:rsidP="00D81CC0">
            <w:r>
              <w:t>HPBW = 90</w:t>
            </w:r>
            <w:r>
              <w:rPr>
                <w:rFonts w:ascii="Arial" w:hAnsi="Arial" w:cs="Arial"/>
              </w:rPr>
              <w:t xml:space="preserve">°, </w:t>
            </w:r>
            <w:r>
              <w:t>Directivity = 5 dB</w:t>
            </w:r>
          </w:p>
        </w:tc>
      </w:tr>
      <w:tr w:rsidR="00446E6D" w14:paraId="1E07C597" w14:textId="77777777" w:rsidTr="00D81CC0">
        <w:tc>
          <w:tcPr>
            <w:tcW w:w="2875" w:type="dxa"/>
          </w:tcPr>
          <w:p w14:paraId="45C81D94" w14:textId="77777777" w:rsidR="00446E6D" w:rsidRDefault="00446E6D" w:rsidP="00D81CC0">
            <w:r>
              <w:t>Sector Antenna Configuration</w:t>
            </w:r>
          </w:p>
        </w:tc>
        <w:tc>
          <w:tcPr>
            <w:tcW w:w="6754" w:type="dxa"/>
          </w:tcPr>
          <w:p w14:paraId="29238C7C" w14:textId="77777777" w:rsidR="00446E6D" w:rsidRDefault="00446E6D" w:rsidP="00D81CC0">
            <w:r>
              <w:t xml:space="preserve">(M, N, P, Mg, Ng): Wide Beam = (1,3,2,1,1), Narrow Beam = (1,16,2,1,1)  </w:t>
            </w:r>
          </w:p>
          <w:p w14:paraId="53D14318" w14:textId="77777777" w:rsidR="00446E6D" w:rsidRDefault="00446E6D" w:rsidP="00D81CC0">
            <w:r>
              <w:t>(dv, d</w:t>
            </w:r>
            <w:r w:rsidRPr="00C049D1">
              <w:rPr>
                <w:vertAlign w:val="subscript"/>
              </w:rPr>
              <w:t>H</w:t>
            </w:r>
            <w:r>
              <w:t>) = (0.5, 0.5)</w:t>
            </w:r>
            <w:r>
              <w:rPr>
                <w:rFonts w:ascii="Arial" w:hAnsi="Arial" w:cs="Arial"/>
              </w:rPr>
              <w:t>λ</w:t>
            </w:r>
          </w:p>
        </w:tc>
      </w:tr>
      <w:tr w:rsidR="00446E6D" w14:paraId="21CB9753" w14:textId="77777777" w:rsidTr="00D81CC0">
        <w:tc>
          <w:tcPr>
            <w:tcW w:w="2875" w:type="dxa"/>
          </w:tcPr>
          <w:p w14:paraId="2B33EB7A" w14:textId="77777777" w:rsidR="00446E6D" w:rsidRDefault="00446E6D" w:rsidP="00D81CC0">
            <w:r>
              <w:t>UE Antenna Configurations</w:t>
            </w:r>
          </w:p>
        </w:tc>
        <w:tc>
          <w:tcPr>
            <w:tcW w:w="6754" w:type="dxa"/>
          </w:tcPr>
          <w:p w14:paraId="01DD74F3" w14:textId="77777777" w:rsidR="00446E6D" w:rsidRDefault="00446E6D" w:rsidP="00D81CC0">
            <w:r>
              <w:t xml:space="preserve">(M, N, P, Mg, Ng): Wide Beam = (1,2,2,2,1), Narrow Beam = (1,8,2,2,1) </w:t>
            </w:r>
          </w:p>
          <w:p w14:paraId="27DC48A6" w14:textId="77777777" w:rsidR="00446E6D" w:rsidRDefault="00446E6D" w:rsidP="00D81CC0">
            <w:r>
              <w:t>(dv, d</w:t>
            </w:r>
            <w:r w:rsidRPr="00C049D1">
              <w:rPr>
                <w:vertAlign w:val="subscript"/>
              </w:rPr>
              <w:t>H</w:t>
            </w:r>
            <w:r>
              <w:t>) = (0.5, 0.5)</w:t>
            </w:r>
            <w:r>
              <w:rPr>
                <w:rFonts w:ascii="Arial" w:hAnsi="Arial" w:cs="Arial"/>
              </w:rPr>
              <w:t>λ</w:t>
            </w:r>
          </w:p>
          <w:p w14:paraId="48DBCEE4" w14:textId="77777777" w:rsidR="00446E6D" w:rsidRDefault="00446E6D" w:rsidP="00D81CC0">
            <w:pPr>
              <w:rPr>
                <w:rFonts w:ascii="Arial" w:hAnsi="Arial" w:cs="Arial"/>
              </w:rPr>
            </w:pPr>
            <w:r>
              <w:t>(d</w:t>
            </w:r>
            <w:r w:rsidRPr="00C049D1">
              <w:rPr>
                <w:vertAlign w:val="subscript"/>
              </w:rPr>
              <w:t>gv</w:t>
            </w:r>
            <w:r>
              <w:t>, d</w:t>
            </w:r>
            <w:r w:rsidRPr="00C049D1">
              <w:rPr>
                <w:vertAlign w:val="subscript"/>
              </w:rPr>
              <w:t>gH</w:t>
            </w:r>
            <w:r>
              <w:t>) = (0.0, 0.0)</w:t>
            </w:r>
            <w:r>
              <w:rPr>
                <w:rFonts w:ascii="Arial" w:hAnsi="Arial" w:cs="Arial"/>
              </w:rPr>
              <w:t>λ</w:t>
            </w:r>
          </w:p>
          <w:p w14:paraId="339CCF5B" w14:textId="77777777" w:rsidR="00446E6D" w:rsidRPr="005C7AC4" w:rsidRDefault="0068200F" w:rsidP="00D81CC0">
            <m:oMathPara>
              <m:oMathParaPr>
                <m:jc m:val="left"/>
              </m:oMathParaPr>
              <m:oMath>
                <m:sSub>
                  <m:sSubPr>
                    <m:ctrlPr>
                      <w:rPr>
                        <w:rFonts w:ascii="Cambria Math" w:hAnsi="Cambria Math"/>
                        <w:i/>
                      </w:rPr>
                    </m:ctrlPr>
                  </m:sSubPr>
                  <m:e>
                    <m:r>
                      <m:rPr>
                        <m:sty m:val="p"/>
                      </m:rPr>
                      <w:rPr>
                        <w:rFonts w:ascii="Cambria Math" w:hAnsi="Cambria Math"/>
                      </w:rPr>
                      <m:t>Ω</m:t>
                    </m:r>
                  </m:e>
                  <m:sub>
                    <m:r>
                      <w:rPr>
                        <w:rFonts w:ascii="Cambria Math" w:hAnsi="Cambria Math"/>
                      </w:rPr>
                      <m:t>mg,ng</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α</m:t>
                    </m:r>
                  </m:e>
                  <m:sub>
                    <m:r>
                      <w:rPr>
                        <w:rFonts w:ascii="Cambria Math" w:hAnsi="Cambria Math"/>
                      </w:rPr>
                      <m:t>0,0</m:t>
                    </m:r>
                  </m:sub>
                </m:sSub>
                <m:r>
                  <w:rPr>
                    <w:rFonts w:ascii="Cambria Math" w:hAnsi="Cambria Math"/>
                  </w:rPr>
                  <m:t xml:space="preserve">=0°, </m:t>
                </m:r>
                <m:sSub>
                  <m:sSubPr>
                    <m:ctrlPr>
                      <w:rPr>
                        <w:rFonts w:ascii="Cambria Math" w:hAnsi="Cambria Math"/>
                        <w:i/>
                      </w:rPr>
                    </m:ctrlPr>
                  </m:sSubPr>
                  <m:e>
                    <m:r>
                      <m:rPr>
                        <m:sty m:val="p"/>
                      </m:rPr>
                      <w:rPr>
                        <w:rFonts w:ascii="Cambria Math" w:hAnsi="Cambria Math"/>
                      </w:rPr>
                      <m:t>α</m:t>
                    </m:r>
                  </m:e>
                  <m:sub>
                    <m:r>
                      <w:rPr>
                        <w:rFonts w:ascii="Cambria Math" w:hAnsi="Cambria Math"/>
                      </w:rPr>
                      <m:t>1,0</m:t>
                    </m:r>
                  </m:sub>
                </m:sSub>
                <m:r>
                  <w:rPr>
                    <w:rFonts w:ascii="Cambria Math" w:hAnsi="Cambria Math"/>
                  </w:rPr>
                  <m:t>=180</m:t>
                </m:r>
                <m:r>
                  <w:rPr>
                    <w:rFonts w:ascii="Cambria Math" w:hAnsi="Cambria Math" w:hint="eastAsia"/>
                  </w:rPr>
                  <m:t>°</m:t>
                </m:r>
              </m:oMath>
            </m:oMathPara>
          </w:p>
        </w:tc>
      </w:tr>
      <w:tr w:rsidR="00446E6D" w14:paraId="295E9896" w14:textId="77777777" w:rsidTr="00D81CC0">
        <w:tc>
          <w:tcPr>
            <w:tcW w:w="2875" w:type="dxa"/>
          </w:tcPr>
          <w:p w14:paraId="1A7906A6" w14:textId="77777777" w:rsidR="00446E6D" w:rsidRDefault="00446E6D" w:rsidP="00D81CC0">
            <w:r>
              <w:t>Beamforming Weights</w:t>
            </w:r>
          </w:p>
        </w:tc>
        <w:tc>
          <w:tcPr>
            <w:tcW w:w="6754" w:type="dxa"/>
          </w:tcPr>
          <w:p w14:paraId="3000CA53" w14:textId="77777777" w:rsidR="00446E6D" w:rsidRDefault="00446E6D" w:rsidP="00D81CC0">
            <w:r>
              <w:t>Phased Weighting</w:t>
            </w:r>
          </w:p>
        </w:tc>
      </w:tr>
      <w:tr w:rsidR="00446E6D" w14:paraId="17D80693" w14:textId="77777777" w:rsidTr="00D81CC0">
        <w:tc>
          <w:tcPr>
            <w:tcW w:w="2875" w:type="dxa"/>
          </w:tcPr>
          <w:p w14:paraId="2D108271" w14:textId="77777777" w:rsidR="00446E6D" w:rsidRDefault="00446E6D" w:rsidP="00D81CC0">
            <w:r>
              <w:t>Sector Beam Directions (Azimuth Only)</w:t>
            </w:r>
          </w:p>
        </w:tc>
        <w:tc>
          <w:tcPr>
            <w:tcW w:w="6754" w:type="dxa"/>
          </w:tcPr>
          <w:p w14:paraId="6D68FB9F" w14:textId="77777777" w:rsidR="00446E6D" w:rsidRDefault="00446E6D" w:rsidP="00D81CC0">
            <w:r>
              <w:t xml:space="preserve">Wide Beams = [-45, -15, 15, 45] </w:t>
            </w:r>
          </w:p>
          <w:p w14:paraId="6F89E30B" w14:textId="77777777" w:rsidR="00446E6D" w:rsidRDefault="00446E6D" w:rsidP="00D81CC0">
            <w:r>
              <w:t xml:space="preserve">Narrow Beams = [-60, -52, -44, 36], [-28, -20, -12, -4], [4, 12, 20, 26],  [36, 44, 52, 60] </w:t>
            </w:r>
          </w:p>
        </w:tc>
      </w:tr>
      <w:tr w:rsidR="00446E6D" w14:paraId="44F1E91A" w14:textId="77777777" w:rsidTr="00D81CC0">
        <w:tc>
          <w:tcPr>
            <w:tcW w:w="2875" w:type="dxa"/>
          </w:tcPr>
          <w:p w14:paraId="5580E654" w14:textId="77777777" w:rsidR="00446E6D" w:rsidRDefault="00446E6D" w:rsidP="00D81CC0">
            <w:r>
              <w:t>UE Narrow Beam Directions Per Panel (Azimuth Only)</w:t>
            </w:r>
          </w:p>
        </w:tc>
        <w:tc>
          <w:tcPr>
            <w:tcW w:w="6754" w:type="dxa"/>
          </w:tcPr>
          <w:p w14:paraId="4D1115CF" w14:textId="77777777" w:rsidR="00446E6D" w:rsidRDefault="00446E6D" w:rsidP="00D81CC0">
            <w:r>
              <w:t xml:space="preserve">Wide Beams= [-30, 30] </w:t>
            </w:r>
          </w:p>
          <w:p w14:paraId="237E7241" w14:textId="77777777" w:rsidR="00446E6D" w:rsidRDefault="00446E6D" w:rsidP="00D81CC0">
            <w:r>
              <w:t>Narrow Beams = [-55, -45, -35, -25, -15, -5], [5, 15, 25, 35, 45, 55]</w:t>
            </w:r>
          </w:p>
        </w:tc>
      </w:tr>
      <w:tr w:rsidR="00446E6D" w14:paraId="32C410F8" w14:textId="77777777" w:rsidTr="00D81CC0">
        <w:tc>
          <w:tcPr>
            <w:tcW w:w="2875" w:type="dxa"/>
          </w:tcPr>
          <w:p w14:paraId="0F885AD9" w14:textId="77777777" w:rsidR="00446E6D" w:rsidRDefault="00446E6D" w:rsidP="00D81CC0">
            <w:r>
              <w:t>UE Orientation</w:t>
            </w:r>
          </w:p>
        </w:tc>
        <w:tc>
          <w:tcPr>
            <w:tcW w:w="6754" w:type="dxa"/>
          </w:tcPr>
          <w:p w14:paraId="7D11E67C" w14:textId="77777777" w:rsidR="00446E6D" w:rsidRDefault="00446E6D" w:rsidP="00D81CC0">
            <m:oMath>
              <m:r>
                <w:rPr>
                  <w:rFonts w:ascii="Cambria Math" w:hAnsi="Cambria Math"/>
                </w:rPr>
                <m:t>α</m:t>
              </m:r>
            </m:oMath>
            <w:r>
              <w:rPr>
                <w:rFonts w:eastAsiaTheme="minorEastAsia"/>
              </w:rPr>
              <w:t>: U[0,360]</w:t>
            </w:r>
            <w:r>
              <w:rPr>
                <w:rFonts w:ascii="Arial" w:eastAsiaTheme="minorEastAsia" w:hAnsi="Arial" w:cs="Arial"/>
              </w:rPr>
              <w:t>°</w:t>
            </w:r>
            <w:r>
              <w:rPr>
                <w:rFonts w:eastAsiaTheme="minorEastAsia"/>
              </w:rPr>
              <w:t xml:space="preserve">, </w:t>
            </w:r>
            <m:oMath>
              <m:r>
                <w:rPr>
                  <w:rFonts w:ascii="Cambria Math" w:eastAsiaTheme="minorEastAsia" w:hAnsi="Cambria Math"/>
                </w:rPr>
                <m:t>β</m:t>
              </m:r>
            </m:oMath>
            <w:r>
              <w:rPr>
                <w:rFonts w:eastAsiaTheme="minorEastAsia"/>
              </w:rPr>
              <w:t>: 90</w:t>
            </w:r>
            <w:r>
              <w:rPr>
                <w:rFonts w:ascii="Arial" w:eastAsiaTheme="minorEastAsia" w:hAnsi="Arial" w:cs="Arial"/>
              </w:rPr>
              <w:t>°</w:t>
            </w:r>
            <w:r>
              <w:rPr>
                <w:rFonts w:eastAsiaTheme="minorEastAsia"/>
              </w:rPr>
              <w:t xml:space="preserve">, </w:t>
            </w:r>
            <m:oMath>
              <m:r>
                <w:rPr>
                  <w:rFonts w:ascii="Cambria Math" w:eastAsiaTheme="minorEastAsia" w:hAnsi="Cambria Math"/>
                </w:rPr>
                <m:t>γ</m:t>
              </m:r>
            </m:oMath>
            <w:r>
              <w:rPr>
                <w:rFonts w:eastAsiaTheme="minorEastAsia"/>
              </w:rPr>
              <w:t>: 0</w:t>
            </w:r>
            <w:r>
              <w:rPr>
                <w:rFonts w:ascii="Arial" w:eastAsiaTheme="minorEastAsia" w:hAnsi="Arial" w:cs="Arial"/>
              </w:rPr>
              <w:t>°</w:t>
            </w:r>
          </w:p>
        </w:tc>
      </w:tr>
    </w:tbl>
    <w:p w14:paraId="6DCA399F" w14:textId="77777777" w:rsidR="004256BC" w:rsidRDefault="004256BC" w:rsidP="004256BC">
      <w:pPr>
        <w:pStyle w:val="Reference"/>
        <w:numPr>
          <w:ilvl w:val="0"/>
          <w:numId w:val="0"/>
        </w:numPr>
        <w:spacing w:after="0"/>
        <w:jc w:val="center"/>
      </w:pPr>
    </w:p>
    <w:p w14:paraId="0211812D" w14:textId="77777777" w:rsidR="004256BC" w:rsidRDefault="004256BC" w:rsidP="004256BC">
      <w:pPr>
        <w:pStyle w:val="Caption"/>
        <w:keepNext/>
      </w:pPr>
    </w:p>
    <w:p w14:paraId="7BD01575" w14:textId="77777777" w:rsidR="00AC11A5" w:rsidRDefault="00AC11A5" w:rsidP="00005875">
      <w:pPr>
        <w:pStyle w:val="Caption"/>
        <w:keepNext/>
      </w:pPr>
    </w:p>
    <w:sectPr w:rsidR="00AC11A5"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5973FF" w:rsidRDefault="005973FF">
      <w:r>
        <w:separator/>
      </w:r>
    </w:p>
  </w:endnote>
  <w:endnote w:type="continuationSeparator" w:id="0">
    <w:p w14:paraId="54BFEAB4" w14:textId="77777777" w:rsidR="005973FF" w:rsidRDefault="005973FF">
      <w:r>
        <w:continuationSeparator/>
      </w:r>
    </w:p>
  </w:endnote>
  <w:endnote w:type="continuationNotice" w:id="1">
    <w:p w14:paraId="361B9E65" w14:textId="77777777" w:rsidR="005973FF" w:rsidRDefault="00597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841CED5" w:rsidR="00F86EE3" w:rsidRDefault="00F86E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200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00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5973FF" w:rsidRDefault="005973FF">
      <w:r>
        <w:separator/>
      </w:r>
    </w:p>
  </w:footnote>
  <w:footnote w:type="continuationSeparator" w:id="0">
    <w:p w14:paraId="227012B4" w14:textId="77777777" w:rsidR="005973FF" w:rsidRDefault="005973FF">
      <w:r>
        <w:continuationSeparator/>
      </w:r>
    </w:p>
  </w:footnote>
  <w:footnote w:type="continuationNotice" w:id="1">
    <w:p w14:paraId="148110A1" w14:textId="77777777" w:rsidR="005973FF" w:rsidRDefault="00597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5"/>
  </w:num>
  <w:num w:numId="4">
    <w:abstractNumId w:val="16"/>
  </w:num>
  <w:num w:numId="5">
    <w:abstractNumId w:val="12"/>
  </w:num>
  <w:num w:numId="6">
    <w:abstractNumId w:val="19"/>
  </w:num>
  <w:num w:numId="7">
    <w:abstractNumId w:val="28"/>
  </w:num>
  <w:num w:numId="8">
    <w:abstractNumId w:val="13"/>
  </w:num>
  <w:num w:numId="9">
    <w:abstractNumId w:val="35"/>
  </w:num>
  <w:num w:numId="10">
    <w:abstractNumId w:val="8"/>
  </w:num>
  <w:num w:numId="11">
    <w:abstractNumId w:val="5"/>
  </w:num>
  <w:num w:numId="12">
    <w:abstractNumId w:val="22"/>
  </w:num>
  <w:num w:numId="13">
    <w:abstractNumId w:val="29"/>
  </w:num>
  <w:num w:numId="14">
    <w:abstractNumId w:val="6"/>
  </w:num>
  <w:num w:numId="15">
    <w:abstractNumId w:val="1"/>
  </w:num>
  <w:num w:numId="16">
    <w:abstractNumId w:val="14"/>
  </w:num>
  <w:num w:numId="17">
    <w:abstractNumId w:val="33"/>
  </w:num>
  <w:num w:numId="18">
    <w:abstractNumId w:val="31"/>
  </w:num>
  <w:num w:numId="19">
    <w:abstractNumId w:val="11"/>
  </w:num>
  <w:num w:numId="20">
    <w:abstractNumId w:val="7"/>
  </w:num>
  <w:num w:numId="21">
    <w:abstractNumId w:val="24"/>
  </w:num>
  <w:num w:numId="22">
    <w:abstractNumId w:val="10"/>
  </w:num>
  <w:num w:numId="23">
    <w:abstractNumId w:val="1"/>
    <w:lvlOverride w:ilvl="0">
      <w:startOverride w:val="1"/>
    </w:lvlOverride>
    <w:lvlOverride w:ilvl="1">
      <w:startOverride w:val="2"/>
    </w:lvlOverride>
  </w:num>
  <w:num w:numId="24">
    <w:abstractNumId w:val="18"/>
  </w:num>
  <w:num w:numId="25">
    <w:abstractNumId w:val="9"/>
  </w:num>
  <w:num w:numId="26">
    <w:abstractNumId w:val="17"/>
  </w:num>
  <w:num w:numId="27">
    <w:abstractNumId w:val="21"/>
  </w:num>
  <w:num w:numId="28">
    <w:abstractNumId w:val="30"/>
  </w:num>
  <w:num w:numId="29">
    <w:abstractNumId w:val="20"/>
  </w:num>
  <w:num w:numId="30">
    <w:abstractNumId w:val="3"/>
  </w:num>
  <w:num w:numId="31">
    <w:abstractNumId w:val="34"/>
  </w:num>
  <w:num w:numId="32">
    <w:abstractNumId w:val="4"/>
  </w:num>
  <w:num w:numId="33">
    <w:abstractNumId w:val="32"/>
  </w:num>
  <w:num w:numId="34">
    <w:abstractNumId w:val="2"/>
  </w:num>
  <w:num w:numId="35">
    <w:abstractNumId w:val="26"/>
  </w:num>
  <w:num w:numId="36">
    <w:abstractNumId w:val="23"/>
  </w:num>
  <w:num w:numId="37">
    <w:abstractNumId w:val="27"/>
  </w:num>
  <w:num w:numId="3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64E6"/>
    <w:rsid w:val="000C6F9D"/>
    <w:rsid w:val="000C7FC8"/>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1E63"/>
    <w:rsid w:val="0025243C"/>
    <w:rsid w:val="002536A0"/>
    <w:rsid w:val="002541A5"/>
    <w:rsid w:val="0025555E"/>
    <w:rsid w:val="00255D36"/>
    <w:rsid w:val="00257543"/>
    <w:rsid w:val="002577E6"/>
    <w:rsid w:val="00260656"/>
    <w:rsid w:val="00260A05"/>
    <w:rsid w:val="002612EF"/>
    <w:rsid w:val="00261782"/>
    <w:rsid w:val="002617E7"/>
    <w:rsid w:val="00261A3A"/>
    <w:rsid w:val="00262A43"/>
    <w:rsid w:val="00262A45"/>
    <w:rsid w:val="002637AE"/>
    <w:rsid w:val="00264189"/>
    <w:rsid w:val="00264228"/>
    <w:rsid w:val="00264334"/>
    <w:rsid w:val="0026473E"/>
    <w:rsid w:val="00265521"/>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DDF"/>
    <w:rsid w:val="00416EC3"/>
    <w:rsid w:val="00420230"/>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4DA3"/>
    <w:rsid w:val="004F53E9"/>
    <w:rsid w:val="004F550B"/>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778"/>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8EF"/>
    <w:rsid w:val="00931BD9"/>
    <w:rsid w:val="00932130"/>
    <w:rsid w:val="00932952"/>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AF7D5A"/>
    <w:rsid w:val="00B006FE"/>
    <w:rsid w:val="00B007CB"/>
    <w:rsid w:val="00B00A65"/>
    <w:rsid w:val="00B02AA9"/>
    <w:rsid w:val="00B02D81"/>
    <w:rsid w:val="00B02D93"/>
    <w:rsid w:val="00B02FA3"/>
    <w:rsid w:val="00B03281"/>
    <w:rsid w:val="00B03F1F"/>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B63"/>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38DC"/>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1A9"/>
    <w:rsid w:val="00F67E37"/>
    <w:rsid w:val="00F67F53"/>
    <w:rsid w:val="00F70104"/>
    <w:rsid w:val="00F703BE"/>
    <w:rsid w:val="00F71F69"/>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58BFEC78-B719-4811-91AD-B6A701B5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243</TotalTime>
  <Pages>6</Pages>
  <Words>2277</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R1-17xxxxx Broadcast Channel Designs in NR v2</vt:lpstr>
    </vt:vector>
  </TitlesOfParts>
  <Manager/>
  <Company>InterDigital</Company>
  <LinksUpToDate>false</LinksUpToDate>
  <CharactersWithSpaces>14868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R1-1700846 Broadcast Signal and Channel Design in NR</dc:title>
  <dc:subject/>
  <dc:creator>InterDigital</dc:creator>
  <cp:keywords/>
  <dc:description/>
  <cp:lastModifiedBy>Nayeb Nazar, Shahrokh</cp:lastModifiedBy>
  <cp:revision>42</cp:revision>
  <cp:lastPrinted>2016-11-05T04:03:00Z</cp:lastPrinted>
  <dcterms:created xsi:type="dcterms:W3CDTF">2017-01-06T23:29:00Z</dcterms:created>
  <dcterms:modified xsi:type="dcterms:W3CDTF">2017-01-10T05:19:00Z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